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BE8" w:rsidRPr="005172A3" w:rsidRDefault="00E60BE8" w:rsidP="00FF507D">
      <w:pPr>
        <w:pStyle w:val="a5"/>
        <w:spacing w:line="240" w:lineRule="auto"/>
        <w:rPr>
          <w:rFonts w:ascii="Arial" w:hAnsi="Arial"/>
          <w:color w:val="FF0000"/>
          <w:szCs w:val="36"/>
          <w:rtl/>
        </w:rPr>
      </w:pPr>
    </w:p>
    <w:p w:rsidR="001C7C39" w:rsidRPr="008D289C" w:rsidRDefault="001C7C39" w:rsidP="00116EE2">
      <w:pPr>
        <w:pStyle w:val="a5"/>
        <w:spacing w:line="240" w:lineRule="auto"/>
        <w:outlineLvl w:val="1"/>
        <w:rPr>
          <w:rFonts w:ascii="Arial" w:hAnsi="Arial"/>
          <w:szCs w:val="36"/>
          <w:rtl/>
        </w:rPr>
      </w:pPr>
      <w:r w:rsidRPr="008D289C">
        <w:rPr>
          <w:rFonts w:ascii="Arial" w:hAnsi="Arial"/>
          <w:szCs w:val="36"/>
          <w:rtl/>
        </w:rPr>
        <w:t xml:space="preserve">פרק </w:t>
      </w:r>
      <w:r w:rsidR="001F5095" w:rsidRPr="008D289C">
        <w:rPr>
          <w:rFonts w:ascii="Arial" w:hAnsi="Arial" w:hint="cs"/>
          <w:szCs w:val="36"/>
          <w:rtl/>
        </w:rPr>
        <w:t>10</w:t>
      </w:r>
      <w:r w:rsidRPr="008D289C">
        <w:rPr>
          <w:rFonts w:ascii="Arial" w:hAnsi="Arial"/>
          <w:szCs w:val="36"/>
          <w:rtl/>
        </w:rPr>
        <w:t xml:space="preserve"> </w:t>
      </w:r>
      <w:r w:rsidR="00377799" w:rsidRPr="008D289C">
        <w:rPr>
          <w:rFonts w:ascii="Arial" w:hAnsi="Arial" w:hint="cs"/>
          <w:szCs w:val="36"/>
          <w:rtl/>
        </w:rPr>
        <w:t>-</w:t>
      </w:r>
      <w:r w:rsidRPr="008D289C">
        <w:rPr>
          <w:rFonts w:ascii="Arial" w:hAnsi="Arial"/>
          <w:szCs w:val="36"/>
          <w:rtl/>
        </w:rPr>
        <w:t xml:space="preserve"> </w:t>
      </w:r>
      <w:r w:rsidR="00D57B35" w:rsidRPr="008D289C">
        <w:rPr>
          <w:rFonts w:ascii="Arial" w:hAnsi="Arial" w:hint="cs"/>
          <w:szCs w:val="36"/>
          <w:rtl/>
        </w:rPr>
        <w:t>עסקים</w:t>
      </w:r>
      <w:r w:rsidR="00377799" w:rsidRPr="008D289C">
        <w:rPr>
          <w:rFonts w:ascii="Arial" w:hAnsi="Arial" w:hint="cs"/>
          <w:szCs w:val="36"/>
          <w:rtl/>
        </w:rPr>
        <w:t xml:space="preserve"> ו</w:t>
      </w:r>
      <w:r w:rsidR="001F5095" w:rsidRPr="008D289C">
        <w:rPr>
          <w:rFonts w:ascii="Arial" w:hAnsi="Arial" w:hint="cs"/>
          <w:szCs w:val="36"/>
          <w:rtl/>
        </w:rPr>
        <w:t>תעשייה</w:t>
      </w:r>
    </w:p>
    <w:p w:rsidR="008834F8" w:rsidRPr="005172A3" w:rsidRDefault="008834F8">
      <w:pPr>
        <w:pStyle w:val="a6"/>
        <w:spacing w:line="240" w:lineRule="auto"/>
        <w:rPr>
          <w:rFonts w:ascii="Arial" w:hAnsi="Arial"/>
          <w:szCs w:val="34"/>
          <w:rtl/>
        </w:rPr>
      </w:pPr>
    </w:p>
    <w:p w:rsidR="001C7C39" w:rsidRPr="008D289C" w:rsidRDefault="001C7C39" w:rsidP="00116EE2">
      <w:pPr>
        <w:pStyle w:val="a6"/>
        <w:spacing w:line="240" w:lineRule="auto"/>
        <w:outlineLvl w:val="2"/>
        <w:rPr>
          <w:rFonts w:ascii="Arial" w:hAnsi="Arial"/>
          <w:color w:val="auto"/>
          <w:spacing w:val="2"/>
          <w:szCs w:val="34"/>
          <w:rtl/>
        </w:rPr>
      </w:pPr>
      <w:r w:rsidRPr="008D289C">
        <w:rPr>
          <w:rFonts w:ascii="Arial" w:hAnsi="Arial"/>
          <w:color w:val="auto"/>
          <w:spacing w:val="2"/>
          <w:szCs w:val="34"/>
          <w:rtl/>
        </w:rPr>
        <w:t>מקורות והגדרות</w:t>
      </w:r>
    </w:p>
    <w:p w:rsidR="008C04A7" w:rsidRPr="00681B55" w:rsidRDefault="008C04A7" w:rsidP="00F81759">
      <w:pPr>
        <w:pStyle w:val="4"/>
        <w:rPr>
          <w:rtl/>
        </w:rPr>
      </w:pPr>
      <w:r w:rsidRPr="00681B55">
        <w:rPr>
          <w:rtl/>
        </w:rPr>
        <w:t>לוח</w:t>
      </w:r>
      <w:r w:rsidRPr="00681B55">
        <w:rPr>
          <w:rFonts w:hint="cs"/>
          <w:rtl/>
        </w:rPr>
        <w:t>ות</w:t>
      </w:r>
      <w:r w:rsidRPr="00681B55">
        <w:rPr>
          <w:rtl/>
        </w:rPr>
        <w:t xml:space="preserve"> </w:t>
      </w:r>
      <w:r w:rsidR="00F81759">
        <w:rPr>
          <w:rFonts w:hint="cs"/>
          <w:rtl/>
        </w:rPr>
        <w:t>5</w:t>
      </w:r>
      <w:r w:rsidRPr="00681B55">
        <w:rPr>
          <w:rFonts w:hint="cs"/>
          <w:rtl/>
        </w:rPr>
        <w:t>-1</w:t>
      </w:r>
      <w:r w:rsidRPr="00681B55">
        <w:rPr>
          <w:rtl/>
        </w:rPr>
        <w:t xml:space="preserve">: הלמ"ס, </w:t>
      </w:r>
      <w:r w:rsidR="00591BA2" w:rsidRPr="00681B55">
        <w:rPr>
          <w:rFonts w:hint="cs"/>
          <w:rtl/>
        </w:rPr>
        <w:t>מרשם עסקים</w:t>
      </w:r>
    </w:p>
    <w:p w:rsidR="008C04A7" w:rsidRPr="005172A3" w:rsidRDefault="008C04A7" w:rsidP="00B331CD">
      <w:pPr>
        <w:pStyle w:val="a0"/>
        <w:spacing w:line="120" w:lineRule="auto"/>
        <w:rPr>
          <w:b w:val="0"/>
          <w:bCs w:val="0"/>
          <w:rtl/>
        </w:rPr>
      </w:pPr>
    </w:p>
    <w:p w:rsidR="00171E35" w:rsidRDefault="00171E35" w:rsidP="000C6C95">
      <w:pPr>
        <w:ind w:right="-196"/>
        <w:jc w:val="both"/>
        <w:rPr>
          <w:rFonts w:ascii="Arial" w:hAnsi="Arial" w:cs="David"/>
          <w:sz w:val="24"/>
          <w:szCs w:val="24"/>
          <w:rtl/>
        </w:rPr>
      </w:pPr>
      <w:r w:rsidRPr="008D289C">
        <w:rPr>
          <w:rFonts w:ascii="Arial" w:hAnsi="Arial" w:cs="David" w:hint="cs"/>
          <w:sz w:val="24"/>
          <w:szCs w:val="24"/>
          <w:rtl/>
        </w:rPr>
        <w:t>נתוני</w:t>
      </w:r>
      <w:r w:rsidR="003A449B" w:rsidRPr="008D289C">
        <w:rPr>
          <w:rFonts w:ascii="Arial" w:hAnsi="Arial" w:cs="David" w:hint="cs"/>
          <w:sz w:val="24"/>
          <w:szCs w:val="24"/>
          <w:rtl/>
        </w:rPr>
        <w:t>ם על</w:t>
      </w:r>
      <w:r w:rsidRPr="008D289C">
        <w:rPr>
          <w:rFonts w:ascii="Arial" w:hAnsi="Arial" w:cs="David" w:hint="cs"/>
          <w:sz w:val="24"/>
          <w:szCs w:val="24"/>
          <w:rtl/>
        </w:rPr>
        <w:t xml:space="preserve"> מספר עסקים ו</w:t>
      </w:r>
      <w:r w:rsidR="003A449B" w:rsidRPr="008D289C">
        <w:rPr>
          <w:rFonts w:ascii="Arial" w:hAnsi="Arial" w:cs="David" w:hint="cs"/>
          <w:sz w:val="24"/>
          <w:szCs w:val="24"/>
          <w:rtl/>
        </w:rPr>
        <w:t xml:space="preserve">על </w:t>
      </w:r>
      <w:r w:rsidRPr="008D289C">
        <w:rPr>
          <w:rFonts w:ascii="Arial" w:hAnsi="Arial" w:cs="David" w:hint="cs"/>
          <w:sz w:val="24"/>
          <w:szCs w:val="24"/>
          <w:rtl/>
        </w:rPr>
        <w:t xml:space="preserve">פתיחה וסגירה של עסקים מופקים מתוך מאגר המידע של מרשם העסקים שהוקם בלשכה המרכזית לסטטיסטיקה בשנת 2003. מרשם העסקים כולל בתוכו מידע מקובץ עוסקי מע"מ ומקובץ מעסיקים של המוסד לביטוח לאומי. </w:t>
      </w:r>
    </w:p>
    <w:p w:rsidR="00041B78" w:rsidRDefault="00041B78" w:rsidP="000C6C95">
      <w:pPr>
        <w:ind w:right="-196"/>
        <w:jc w:val="both"/>
        <w:rPr>
          <w:rFonts w:ascii="Arial" w:hAnsi="Arial" w:cs="David"/>
          <w:sz w:val="24"/>
          <w:szCs w:val="24"/>
          <w:rtl/>
        </w:rPr>
      </w:pPr>
    </w:p>
    <w:tbl>
      <w:tblPr>
        <w:bidiVisual/>
        <w:tblW w:w="8730" w:type="dxa"/>
        <w:tblInd w:w="108" w:type="dxa"/>
        <w:tblLayout w:type="fixed"/>
        <w:tblCellMar>
          <w:top w:w="142" w:type="dxa"/>
        </w:tblCellMar>
        <w:tblLook w:val="01E0" w:firstRow="1" w:lastRow="1" w:firstColumn="1" w:lastColumn="1" w:noHBand="0" w:noVBand="0"/>
        <w:tblCaption w:val="לוחות 3-1: הלמ&quot;ס, מרשם עסקים"/>
      </w:tblPr>
      <w:tblGrid>
        <w:gridCol w:w="2209"/>
        <w:gridCol w:w="6521"/>
      </w:tblGrid>
      <w:tr w:rsidR="00041B78" w:rsidRPr="00181997" w:rsidTr="00AE678D">
        <w:tc>
          <w:tcPr>
            <w:tcW w:w="2209" w:type="dxa"/>
          </w:tcPr>
          <w:p w:rsidR="00041B78" w:rsidRPr="00200C35" w:rsidRDefault="00041B78" w:rsidP="00AE678D">
            <w:pPr>
              <w:spacing w:before="80"/>
              <w:rPr>
                <w:rFonts w:ascii="Arial" w:hAnsi="Arial" w:cs="David"/>
                <w:b/>
                <w:bCs/>
                <w:spacing w:val="4"/>
                <w:sz w:val="24"/>
                <w:szCs w:val="24"/>
                <w:rtl/>
              </w:rPr>
            </w:pPr>
            <w:r w:rsidRPr="00200C35">
              <w:rPr>
                <w:rFonts w:ascii="Arial" w:hAnsi="Arial" w:cs="David" w:hint="cs"/>
                <w:b/>
                <w:bCs/>
                <w:spacing w:val="4"/>
                <w:sz w:val="24"/>
                <w:szCs w:val="24"/>
                <w:rtl/>
              </w:rPr>
              <w:t>מספר</w:t>
            </w:r>
            <w:r>
              <w:rPr>
                <w:rFonts w:ascii="Arial" w:hAnsi="Arial" w:cs="David" w:hint="cs"/>
                <w:b/>
                <w:bCs/>
                <w:spacing w:val="4"/>
                <w:sz w:val="24"/>
                <w:szCs w:val="24"/>
                <w:rtl/>
              </w:rPr>
              <w:t xml:space="preserve"> </w:t>
            </w:r>
            <w:r w:rsidRPr="00200C35">
              <w:rPr>
                <w:rFonts w:ascii="Arial" w:hAnsi="Arial" w:cs="David" w:hint="cs"/>
                <w:b/>
                <w:bCs/>
                <w:spacing w:val="4"/>
                <w:sz w:val="24"/>
                <w:szCs w:val="24"/>
                <w:rtl/>
              </w:rPr>
              <w:t>עסקים</w:t>
            </w:r>
            <w:r>
              <w:rPr>
                <w:rFonts w:ascii="Arial" w:hAnsi="Arial" w:cs="David" w:hint="cs"/>
                <w:b/>
                <w:bCs/>
                <w:spacing w:val="4"/>
                <w:sz w:val="24"/>
                <w:szCs w:val="24"/>
                <w:rtl/>
              </w:rPr>
              <w:t xml:space="preserve"> פעילים</w:t>
            </w:r>
          </w:p>
        </w:tc>
        <w:tc>
          <w:tcPr>
            <w:tcW w:w="6521" w:type="dxa"/>
            <w:shd w:val="clear" w:color="auto" w:fill="auto"/>
          </w:tcPr>
          <w:p w:rsidR="00041B78" w:rsidRDefault="00041B78" w:rsidP="00AE678D">
            <w:pPr>
              <w:pStyle w:val="af0"/>
              <w:numPr>
                <w:ilvl w:val="0"/>
                <w:numId w:val="12"/>
              </w:numPr>
              <w:ind w:left="142" w:hanging="142"/>
              <w:jc w:val="both"/>
              <w:rPr>
                <w:sz w:val="24"/>
                <w:szCs w:val="24"/>
              </w:rPr>
            </w:pPr>
            <w:r w:rsidRPr="00CC5A8D">
              <w:rPr>
                <w:rFonts w:hint="cs"/>
                <w:szCs w:val="24"/>
                <w:rtl/>
              </w:rPr>
              <w:t>כולל את כל העסקים שנרשמה בהם פעילות של חודש אחד לפחות באותה שנה (נתוני העסקה ו/או נתוני מע"מ: פדיון או תשומות) וכולל עסקים שיש ברשותם נתוני העסקת שכירים לפחות חודש אחד באותה שנה, שאינם חייבים בדיווח לשלטונות מס ערך מוסף (כגון בנקים, חברות ביטוח, מלכ"רים ומוסדות מינהל ציבורי).</w:t>
            </w:r>
            <w:r w:rsidRPr="00CC5A8D">
              <w:rPr>
                <w:rFonts w:hint="cs"/>
                <w:sz w:val="24"/>
                <w:szCs w:val="24"/>
                <w:rtl/>
              </w:rPr>
              <w:t xml:space="preserve"> </w:t>
            </w:r>
          </w:p>
          <w:p w:rsidR="00041B78" w:rsidRPr="00181997" w:rsidRDefault="00041B78" w:rsidP="00AE678D">
            <w:pPr>
              <w:pStyle w:val="af0"/>
              <w:spacing w:line="120" w:lineRule="exact"/>
              <w:ind w:left="142"/>
              <w:jc w:val="both"/>
              <w:rPr>
                <w:sz w:val="24"/>
                <w:szCs w:val="24"/>
                <w:rtl/>
              </w:rPr>
            </w:pPr>
          </w:p>
        </w:tc>
      </w:tr>
      <w:tr w:rsidR="00041B78" w:rsidRPr="00181997" w:rsidTr="00AE678D">
        <w:tc>
          <w:tcPr>
            <w:tcW w:w="2209" w:type="dxa"/>
          </w:tcPr>
          <w:p w:rsidR="00041B78" w:rsidRPr="00200C35" w:rsidRDefault="00041B78" w:rsidP="00AE678D">
            <w:pPr>
              <w:spacing w:before="80"/>
              <w:rPr>
                <w:rFonts w:ascii="Arial" w:hAnsi="Arial" w:cs="David"/>
                <w:b/>
                <w:bCs/>
                <w:spacing w:val="4"/>
                <w:sz w:val="24"/>
                <w:szCs w:val="24"/>
                <w:rtl/>
              </w:rPr>
            </w:pPr>
            <w:r>
              <w:rPr>
                <w:rFonts w:ascii="Arial" w:hAnsi="Arial" w:cs="David" w:hint="cs"/>
                <w:b/>
                <w:bCs/>
                <w:spacing w:val="4"/>
                <w:sz w:val="24"/>
                <w:szCs w:val="24"/>
                <w:rtl/>
              </w:rPr>
              <w:t xml:space="preserve">סוג ישות </w:t>
            </w:r>
          </w:p>
        </w:tc>
        <w:tc>
          <w:tcPr>
            <w:tcW w:w="6521" w:type="dxa"/>
            <w:shd w:val="clear" w:color="auto" w:fill="auto"/>
          </w:tcPr>
          <w:p w:rsidR="00041B78" w:rsidRPr="00181997" w:rsidRDefault="00041B78" w:rsidP="00041B78">
            <w:pPr>
              <w:pStyle w:val="af0"/>
              <w:numPr>
                <w:ilvl w:val="0"/>
                <w:numId w:val="12"/>
              </w:numPr>
              <w:ind w:left="142" w:hanging="142"/>
              <w:jc w:val="both"/>
              <w:rPr>
                <w:sz w:val="24"/>
                <w:szCs w:val="24"/>
                <w:rtl/>
              </w:rPr>
            </w:pPr>
            <w:r>
              <w:rPr>
                <w:rFonts w:hint="cs"/>
                <w:szCs w:val="24"/>
                <w:rtl/>
              </w:rPr>
              <w:t>עסק נספר על פי הישות המייצגת אותו בהתחשבנות מול רשויות המס ולא עפ"י מספר מוקדי הפעילות אותם הוא מפעיל. אוכלוסיית העוסקים הפטורים ממע"מ (העוסקים הזעירים) מתקבלת אחת לשנה ממע"מ ומתועדת בנפרד. לפיכך היא מוצגת בנפרד מיתר העסקים ואינה נכללת בספירת סך העסקים.</w:t>
            </w:r>
          </w:p>
        </w:tc>
      </w:tr>
      <w:tr w:rsidR="00041B78" w:rsidRPr="00181997" w:rsidTr="00041B78">
        <w:tc>
          <w:tcPr>
            <w:tcW w:w="2209" w:type="dxa"/>
          </w:tcPr>
          <w:p w:rsidR="00041B78" w:rsidRPr="00200C35" w:rsidRDefault="00041B78" w:rsidP="00AE678D">
            <w:pPr>
              <w:spacing w:before="80"/>
              <w:rPr>
                <w:rFonts w:ascii="Arial" w:hAnsi="Arial" w:cs="David"/>
                <w:b/>
                <w:bCs/>
                <w:spacing w:val="4"/>
                <w:sz w:val="24"/>
                <w:szCs w:val="24"/>
                <w:rtl/>
              </w:rPr>
            </w:pPr>
            <w:r w:rsidRPr="00200C35">
              <w:rPr>
                <w:rFonts w:ascii="Arial" w:hAnsi="Arial" w:cs="David" w:hint="cs"/>
                <w:b/>
                <w:bCs/>
                <w:spacing w:val="4"/>
                <w:sz w:val="24"/>
                <w:szCs w:val="24"/>
                <w:rtl/>
              </w:rPr>
              <w:t>פתיחה וסגירה של  עסקים במגזר העסקי</w:t>
            </w:r>
          </w:p>
        </w:tc>
        <w:tc>
          <w:tcPr>
            <w:tcW w:w="6521" w:type="dxa"/>
            <w:shd w:val="clear" w:color="auto" w:fill="auto"/>
          </w:tcPr>
          <w:p w:rsidR="00041B78" w:rsidRDefault="00041B78" w:rsidP="00041B78">
            <w:pPr>
              <w:pStyle w:val="af0"/>
              <w:numPr>
                <w:ilvl w:val="0"/>
                <w:numId w:val="12"/>
              </w:numPr>
              <w:ind w:left="142" w:hanging="142"/>
              <w:jc w:val="both"/>
              <w:rPr>
                <w:sz w:val="24"/>
                <w:szCs w:val="24"/>
              </w:rPr>
            </w:pPr>
            <w:r w:rsidRPr="00CC5A8D">
              <w:rPr>
                <w:rFonts w:hint="cs"/>
                <w:sz w:val="24"/>
                <w:szCs w:val="24"/>
                <w:rtl/>
              </w:rPr>
              <w:t>בפתיחות עסקים כלולים עסקים שדווח על תחילת פעילות ברשויות המע"מ במהלך השנה, גם אם לא דיווחו על נתוני מע"מ (פדיון או תשומות). בכלל זה נמנו גם עסקים שנחשבו סגורים ודווח על חידוש פעילותם. בסגירות עסקים כלולים עסקים שדווח על סגירתם ברשויות המע"מ  במהלך השנה.</w:t>
            </w:r>
          </w:p>
          <w:p w:rsidR="00041B78" w:rsidRPr="00041B78" w:rsidRDefault="00041B78" w:rsidP="00041B78">
            <w:pPr>
              <w:pStyle w:val="af0"/>
              <w:ind w:left="142" w:hanging="142"/>
              <w:jc w:val="both"/>
              <w:rPr>
                <w:szCs w:val="24"/>
                <w:rtl/>
              </w:rPr>
            </w:pPr>
          </w:p>
        </w:tc>
      </w:tr>
    </w:tbl>
    <w:p w:rsidR="00AE1E28" w:rsidRDefault="00041B78" w:rsidP="00AE1E28">
      <w:pPr>
        <w:ind w:right="-196"/>
        <w:jc w:val="both"/>
        <w:rPr>
          <w:rFonts w:ascii="Arial" w:hAnsi="Arial" w:cs="David"/>
          <w:sz w:val="24"/>
          <w:szCs w:val="24"/>
          <w:rtl/>
        </w:rPr>
      </w:pPr>
      <w:r>
        <w:rPr>
          <w:rFonts w:ascii="Arial" w:hAnsi="Arial" w:cs="David" w:hint="cs"/>
          <w:sz w:val="24"/>
          <w:szCs w:val="24"/>
          <w:rtl/>
        </w:rPr>
        <w:t>ה</w:t>
      </w:r>
      <w:r w:rsidR="00AE1E28">
        <w:rPr>
          <w:rFonts w:ascii="Arial" w:hAnsi="Arial" w:cs="David" w:hint="cs"/>
          <w:sz w:val="24"/>
          <w:szCs w:val="24"/>
          <w:rtl/>
        </w:rPr>
        <w:t xml:space="preserve">שינוי  במספר  העסקים הפעילים בין שנה מסוימת לשנה שקדמה לה אינו בהכרח תואם לפער בין פתיחות וסגירות העסקים באותה שנה. בעסקים שנפתחו יכולים להיכלל גם עסקים ללא נתוני העסקה או פדיון, שהם הקריטריונים להיחשב כעסק פעיל במרשם העסקים הארצי של הלשכה המרכזית לסטטיסטיקה. </w:t>
      </w:r>
    </w:p>
    <w:p w:rsidR="00784038" w:rsidRDefault="00784038" w:rsidP="00AE1E28">
      <w:pPr>
        <w:ind w:right="-196"/>
        <w:jc w:val="both"/>
        <w:rPr>
          <w:rFonts w:ascii="Arial" w:hAnsi="Arial" w:cs="David"/>
          <w:sz w:val="24"/>
          <w:szCs w:val="24"/>
          <w:rtl/>
        </w:rPr>
      </w:pPr>
    </w:p>
    <w:p w:rsidR="00784038" w:rsidRDefault="00784038" w:rsidP="00784038">
      <w:pPr>
        <w:ind w:right="-196"/>
        <w:jc w:val="both"/>
        <w:rPr>
          <w:rFonts w:ascii="Arial" w:hAnsi="Arial" w:cs="David"/>
          <w:sz w:val="24"/>
          <w:szCs w:val="24"/>
          <w:rtl/>
        </w:rPr>
      </w:pPr>
      <w:r>
        <w:rPr>
          <w:rFonts w:ascii="Arial" w:hAnsi="Arial" w:cs="David" w:hint="cs"/>
          <w:sz w:val="24"/>
          <w:szCs w:val="24"/>
          <w:rtl/>
        </w:rPr>
        <w:t>רשימת הסדרים והענפים הראשיים:</w:t>
      </w:r>
    </w:p>
    <w:tbl>
      <w:tblPr>
        <w:bidiVisual/>
        <w:tblW w:w="8730" w:type="dxa"/>
        <w:tblInd w:w="108" w:type="dxa"/>
        <w:tblLayout w:type="fixed"/>
        <w:tblCellMar>
          <w:top w:w="142" w:type="dxa"/>
        </w:tblCellMar>
        <w:tblLook w:val="01E0" w:firstRow="1" w:lastRow="1" w:firstColumn="1" w:lastColumn="1" w:noHBand="0" w:noVBand="0"/>
        <w:tblCaption w:val="לוחות 3-1: הלמ&quot;ס, מרשם עסקים"/>
      </w:tblPr>
      <w:tblGrid>
        <w:gridCol w:w="2209"/>
        <w:gridCol w:w="6521"/>
      </w:tblGrid>
      <w:tr w:rsidR="00116EE2" w:rsidRPr="00DA7B30" w:rsidTr="00CC5A8D">
        <w:tc>
          <w:tcPr>
            <w:tcW w:w="2209" w:type="dxa"/>
          </w:tcPr>
          <w:p w:rsidR="00116EE2" w:rsidRPr="00200C35" w:rsidRDefault="00116EE2" w:rsidP="00200C35">
            <w:pPr>
              <w:spacing w:before="80"/>
              <w:rPr>
                <w:rFonts w:ascii="Arial" w:hAnsi="Arial" w:cs="David"/>
                <w:b/>
                <w:bCs/>
                <w:spacing w:val="4"/>
                <w:sz w:val="24"/>
                <w:szCs w:val="24"/>
                <w:rtl/>
              </w:rPr>
            </w:pPr>
          </w:p>
        </w:tc>
        <w:tc>
          <w:tcPr>
            <w:tcW w:w="6521" w:type="dxa"/>
            <w:shd w:val="clear" w:color="auto" w:fill="auto"/>
          </w:tcPr>
          <w:tbl>
            <w:tblPr>
              <w:tblStyle w:val="ac"/>
              <w:bidiVisual/>
              <w:tblW w:w="639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5"/>
              <w:gridCol w:w="1258"/>
              <w:gridCol w:w="993"/>
              <w:gridCol w:w="3489"/>
            </w:tblGrid>
            <w:tr w:rsidR="00293F23" w:rsidRPr="00D600BF" w:rsidTr="00041B78">
              <w:trPr>
                <w:trHeight w:val="282"/>
              </w:trPr>
              <w:tc>
                <w:tcPr>
                  <w:tcW w:w="655" w:type="dxa"/>
                </w:tcPr>
                <w:p w:rsidR="00293F23" w:rsidRPr="00D600BF" w:rsidRDefault="00293F23" w:rsidP="00293F23">
                  <w:pPr>
                    <w:pStyle w:val="af0"/>
                    <w:ind w:left="0"/>
                    <w:jc w:val="both"/>
                    <w:rPr>
                      <w:rFonts w:ascii="David" w:hAnsi="David"/>
                      <w:b/>
                      <w:bCs/>
                      <w:sz w:val="24"/>
                      <w:szCs w:val="24"/>
                      <w:rtl/>
                    </w:rPr>
                  </w:pPr>
                  <w:r w:rsidRPr="00D600BF">
                    <w:rPr>
                      <w:rFonts w:ascii="David" w:hAnsi="David" w:hint="cs"/>
                      <w:b/>
                      <w:bCs/>
                      <w:sz w:val="24"/>
                      <w:szCs w:val="24"/>
                      <w:rtl/>
                    </w:rPr>
                    <w:t>סדר</w:t>
                  </w:r>
                </w:p>
              </w:tc>
              <w:tc>
                <w:tcPr>
                  <w:tcW w:w="1258" w:type="dxa"/>
                </w:tcPr>
                <w:p w:rsidR="00293F23" w:rsidRPr="00D600BF" w:rsidRDefault="00293F23" w:rsidP="00293F23">
                  <w:pPr>
                    <w:pStyle w:val="af0"/>
                    <w:ind w:left="0"/>
                    <w:jc w:val="both"/>
                    <w:rPr>
                      <w:rFonts w:ascii="David" w:hAnsi="David"/>
                      <w:b/>
                      <w:bCs/>
                      <w:sz w:val="24"/>
                      <w:szCs w:val="24"/>
                      <w:rtl/>
                    </w:rPr>
                  </w:pPr>
                  <w:r w:rsidRPr="00D600BF">
                    <w:rPr>
                      <w:rFonts w:ascii="David" w:hAnsi="David" w:hint="cs"/>
                      <w:b/>
                      <w:bCs/>
                      <w:sz w:val="24"/>
                      <w:szCs w:val="24"/>
                      <w:rtl/>
                    </w:rPr>
                    <w:t>שם סדר</w:t>
                  </w:r>
                </w:p>
              </w:tc>
              <w:tc>
                <w:tcPr>
                  <w:tcW w:w="993" w:type="dxa"/>
                </w:tcPr>
                <w:p w:rsidR="00293F23" w:rsidRPr="00D600BF" w:rsidRDefault="00293F23" w:rsidP="00293F23">
                  <w:pPr>
                    <w:pStyle w:val="af0"/>
                    <w:ind w:left="0"/>
                    <w:jc w:val="both"/>
                    <w:rPr>
                      <w:rFonts w:ascii="David" w:hAnsi="David"/>
                      <w:b/>
                      <w:bCs/>
                      <w:sz w:val="24"/>
                      <w:szCs w:val="24"/>
                      <w:rtl/>
                    </w:rPr>
                  </w:pPr>
                  <w:r w:rsidRPr="00D600BF">
                    <w:rPr>
                      <w:rFonts w:ascii="David" w:hAnsi="David" w:hint="cs"/>
                      <w:b/>
                      <w:bCs/>
                      <w:sz w:val="24"/>
                      <w:szCs w:val="24"/>
                      <w:rtl/>
                    </w:rPr>
                    <w:t>מספרי ענפים ראשיים</w:t>
                  </w:r>
                </w:p>
              </w:tc>
              <w:tc>
                <w:tcPr>
                  <w:tcW w:w="3489" w:type="dxa"/>
                </w:tcPr>
                <w:p w:rsidR="00293F23" w:rsidRPr="00D600BF" w:rsidRDefault="00293F23" w:rsidP="00293F23">
                  <w:pPr>
                    <w:pStyle w:val="af0"/>
                    <w:ind w:left="0"/>
                    <w:jc w:val="both"/>
                    <w:rPr>
                      <w:rFonts w:ascii="David" w:hAnsi="David"/>
                      <w:b/>
                      <w:bCs/>
                      <w:sz w:val="24"/>
                      <w:szCs w:val="24"/>
                      <w:rtl/>
                    </w:rPr>
                  </w:pPr>
                  <w:r w:rsidRPr="00D600BF">
                    <w:rPr>
                      <w:rFonts w:ascii="David" w:hAnsi="David" w:hint="cs"/>
                      <w:b/>
                      <w:bCs/>
                      <w:sz w:val="24"/>
                      <w:szCs w:val="24"/>
                      <w:rtl/>
                    </w:rPr>
                    <w:t>תיאור ענפים ראשיים</w:t>
                  </w:r>
                </w:p>
              </w:tc>
            </w:tr>
            <w:tr w:rsidR="00293F23" w:rsidTr="00041B78">
              <w:trPr>
                <w:trHeight w:val="282"/>
              </w:trPr>
              <w:tc>
                <w:tcPr>
                  <w:tcW w:w="655" w:type="dxa"/>
                </w:tcPr>
                <w:p w:rsidR="00293F23" w:rsidRDefault="00293F23" w:rsidP="00293F23">
                  <w:pPr>
                    <w:pStyle w:val="af0"/>
                    <w:ind w:left="0"/>
                    <w:jc w:val="both"/>
                    <w:rPr>
                      <w:rFonts w:ascii="David" w:hAnsi="David"/>
                      <w:sz w:val="24"/>
                      <w:szCs w:val="24"/>
                      <w:rtl/>
                    </w:rPr>
                  </w:pPr>
                  <w:r>
                    <w:rPr>
                      <w:rFonts w:ascii="David" w:hAnsi="David" w:hint="cs"/>
                      <w:sz w:val="24"/>
                      <w:szCs w:val="24"/>
                    </w:rPr>
                    <w:t>A</w:t>
                  </w:r>
                </w:p>
              </w:tc>
              <w:tc>
                <w:tcPr>
                  <w:tcW w:w="1258" w:type="dxa"/>
                </w:tcPr>
                <w:p w:rsidR="00293F23" w:rsidRDefault="00293F23" w:rsidP="00293F23">
                  <w:pPr>
                    <w:pStyle w:val="af0"/>
                    <w:ind w:left="0"/>
                    <w:rPr>
                      <w:rFonts w:ascii="David" w:hAnsi="David"/>
                      <w:sz w:val="24"/>
                      <w:szCs w:val="24"/>
                      <w:rtl/>
                    </w:rPr>
                  </w:pPr>
                  <w:r>
                    <w:rPr>
                      <w:rFonts w:ascii="David" w:hAnsi="David" w:hint="cs"/>
                      <w:sz w:val="24"/>
                      <w:szCs w:val="24"/>
                      <w:rtl/>
                    </w:rPr>
                    <w:t>חקלאות,</w:t>
                  </w:r>
                </w:p>
                <w:p w:rsidR="00293F23" w:rsidRDefault="00293F23" w:rsidP="00293F23">
                  <w:pPr>
                    <w:pStyle w:val="af0"/>
                    <w:ind w:left="0"/>
                    <w:rPr>
                      <w:rFonts w:ascii="David" w:hAnsi="David"/>
                      <w:sz w:val="24"/>
                      <w:szCs w:val="24"/>
                      <w:rtl/>
                    </w:rPr>
                  </w:pPr>
                  <w:r>
                    <w:rPr>
                      <w:rFonts w:ascii="David" w:hAnsi="David" w:hint="cs"/>
                      <w:sz w:val="24"/>
                      <w:szCs w:val="24"/>
                      <w:rtl/>
                    </w:rPr>
                    <w:t>ייעור ודייג</w:t>
                  </w:r>
                </w:p>
              </w:tc>
              <w:tc>
                <w:tcPr>
                  <w:tcW w:w="993" w:type="dxa"/>
                </w:tcPr>
                <w:p w:rsidR="00293F23" w:rsidRDefault="00293F23" w:rsidP="00293F23">
                  <w:pPr>
                    <w:pStyle w:val="af0"/>
                    <w:ind w:left="0"/>
                    <w:jc w:val="both"/>
                    <w:rPr>
                      <w:rFonts w:ascii="David" w:hAnsi="David"/>
                      <w:sz w:val="24"/>
                      <w:szCs w:val="24"/>
                      <w:rtl/>
                    </w:rPr>
                  </w:pPr>
                  <w:r>
                    <w:rPr>
                      <w:rFonts w:ascii="David" w:hAnsi="David" w:hint="cs"/>
                      <w:sz w:val="24"/>
                      <w:szCs w:val="24"/>
                      <w:rtl/>
                    </w:rPr>
                    <w:t>04-01</w:t>
                  </w:r>
                </w:p>
              </w:tc>
              <w:tc>
                <w:tcPr>
                  <w:tcW w:w="3489" w:type="dxa"/>
                </w:tcPr>
                <w:p w:rsidR="00293F23" w:rsidRDefault="00293F23" w:rsidP="00293F23">
                  <w:pPr>
                    <w:pStyle w:val="af0"/>
                    <w:ind w:left="0"/>
                    <w:jc w:val="both"/>
                    <w:rPr>
                      <w:rFonts w:ascii="David" w:hAnsi="David"/>
                      <w:sz w:val="24"/>
                      <w:szCs w:val="24"/>
                      <w:rtl/>
                    </w:rPr>
                  </w:pPr>
                  <w:r>
                    <w:rPr>
                      <w:rFonts w:ascii="David" w:hAnsi="David" w:hint="cs"/>
                      <w:sz w:val="24"/>
                      <w:szCs w:val="24"/>
                      <w:rtl/>
                    </w:rPr>
                    <w:t>גידולים צמחיים</w:t>
                  </w:r>
                  <w:r>
                    <w:rPr>
                      <w:rFonts w:ascii="David" w:hAnsi="David"/>
                      <w:sz w:val="24"/>
                      <w:szCs w:val="24"/>
                    </w:rPr>
                    <w:t>;</w:t>
                  </w:r>
                  <w:r>
                    <w:rPr>
                      <w:rFonts w:ascii="David" w:hAnsi="David" w:hint="cs"/>
                      <w:sz w:val="24"/>
                      <w:szCs w:val="24"/>
                      <w:rtl/>
                    </w:rPr>
                    <w:t xml:space="preserve"> ייעור וכריתת עצים; דיג וחקלאות ימית; גידול בעלי חיים, ציד ופעילויות נלוות</w:t>
                  </w:r>
                </w:p>
                <w:p w:rsidR="00293F23" w:rsidRDefault="00293F23" w:rsidP="00AD7835">
                  <w:pPr>
                    <w:pStyle w:val="af0"/>
                    <w:spacing w:line="120" w:lineRule="exact"/>
                    <w:ind w:left="0"/>
                    <w:jc w:val="both"/>
                    <w:rPr>
                      <w:rFonts w:ascii="David" w:hAnsi="David"/>
                      <w:sz w:val="24"/>
                      <w:szCs w:val="24"/>
                    </w:rPr>
                  </w:pPr>
                </w:p>
              </w:tc>
            </w:tr>
            <w:tr w:rsidR="00293F23" w:rsidTr="00041B78">
              <w:trPr>
                <w:trHeight w:val="282"/>
              </w:trPr>
              <w:tc>
                <w:tcPr>
                  <w:tcW w:w="655" w:type="dxa"/>
                </w:tcPr>
                <w:p w:rsidR="00293F23" w:rsidRDefault="00293F23" w:rsidP="00293F23">
                  <w:pPr>
                    <w:pStyle w:val="af0"/>
                    <w:ind w:left="0"/>
                    <w:jc w:val="both"/>
                    <w:rPr>
                      <w:rFonts w:ascii="David" w:hAnsi="David"/>
                      <w:sz w:val="24"/>
                      <w:szCs w:val="24"/>
                      <w:rtl/>
                    </w:rPr>
                  </w:pPr>
                  <w:r>
                    <w:rPr>
                      <w:rFonts w:ascii="David" w:hAnsi="David" w:hint="cs"/>
                      <w:sz w:val="24"/>
                      <w:szCs w:val="24"/>
                    </w:rPr>
                    <w:t>B</w:t>
                  </w:r>
                </w:p>
              </w:tc>
              <w:tc>
                <w:tcPr>
                  <w:tcW w:w="1258" w:type="dxa"/>
                </w:tcPr>
                <w:p w:rsidR="00293F23" w:rsidRDefault="00293F23" w:rsidP="00293F23">
                  <w:pPr>
                    <w:pStyle w:val="af0"/>
                    <w:ind w:left="0"/>
                    <w:rPr>
                      <w:rFonts w:ascii="David" w:hAnsi="David"/>
                      <w:sz w:val="24"/>
                      <w:szCs w:val="24"/>
                      <w:rtl/>
                    </w:rPr>
                  </w:pPr>
                  <w:r>
                    <w:rPr>
                      <w:rFonts w:ascii="David" w:hAnsi="David" w:hint="cs"/>
                      <w:sz w:val="24"/>
                      <w:szCs w:val="24"/>
                      <w:rtl/>
                    </w:rPr>
                    <w:t xml:space="preserve">כרייה </w:t>
                  </w:r>
                </w:p>
                <w:p w:rsidR="00293F23" w:rsidRDefault="00293F23" w:rsidP="00293F23">
                  <w:pPr>
                    <w:pStyle w:val="af0"/>
                    <w:ind w:left="0"/>
                    <w:rPr>
                      <w:rFonts w:ascii="David" w:hAnsi="David"/>
                      <w:sz w:val="24"/>
                      <w:szCs w:val="24"/>
                      <w:rtl/>
                    </w:rPr>
                  </w:pPr>
                  <w:r>
                    <w:rPr>
                      <w:rFonts w:ascii="David" w:hAnsi="David" w:hint="cs"/>
                      <w:sz w:val="24"/>
                      <w:szCs w:val="24"/>
                      <w:rtl/>
                    </w:rPr>
                    <w:t>וחציבה</w:t>
                  </w:r>
                </w:p>
              </w:tc>
              <w:tc>
                <w:tcPr>
                  <w:tcW w:w="993" w:type="dxa"/>
                </w:tcPr>
                <w:p w:rsidR="00293F23" w:rsidRDefault="00293F23" w:rsidP="00293F23">
                  <w:pPr>
                    <w:pStyle w:val="af0"/>
                    <w:ind w:left="0"/>
                    <w:jc w:val="both"/>
                    <w:rPr>
                      <w:rFonts w:ascii="David" w:hAnsi="David"/>
                      <w:sz w:val="24"/>
                      <w:szCs w:val="24"/>
                      <w:rtl/>
                    </w:rPr>
                  </w:pPr>
                  <w:r>
                    <w:rPr>
                      <w:rFonts w:ascii="David" w:hAnsi="David" w:hint="cs"/>
                      <w:sz w:val="24"/>
                      <w:szCs w:val="24"/>
                      <w:rtl/>
                    </w:rPr>
                    <w:t>09-05</w:t>
                  </w:r>
                </w:p>
              </w:tc>
              <w:tc>
                <w:tcPr>
                  <w:tcW w:w="3489" w:type="dxa"/>
                </w:tcPr>
                <w:p w:rsidR="00293F23" w:rsidRDefault="00293F23" w:rsidP="00293F23">
                  <w:pPr>
                    <w:pStyle w:val="af0"/>
                    <w:ind w:left="0"/>
                    <w:jc w:val="both"/>
                    <w:rPr>
                      <w:rFonts w:ascii="David" w:hAnsi="David"/>
                      <w:sz w:val="24"/>
                      <w:szCs w:val="24"/>
                      <w:rtl/>
                    </w:rPr>
                  </w:pPr>
                  <w:r>
                    <w:rPr>
                      <w:rFonts w:ascii="David" w:hAnsi="David" w:hint="cs"/>
                      <w:sz w:val="24"/>
                      <w:szCs w:val="24"/>
                      <w:rtl/>
                    </w:rPr>
                    <w:t>כריית פחם; הפקת נפט גולמי וגז טבעי; כריית עפרות מתכת; סוגים אחרים של כרייה וחציבה; פעילויות עזר לכרייה</w:t>
                  </w:r>
                </w:p>
                <w:p w:rsidR="00293F23" w:rsidRDefault="00293F23" w:rsidP="00AD7835">
                  <w:pPr>
                    <w:pStyle w:val="af0"/>
                    <w:spacing w:line="120" w:lineRule="exact"/>
                    <w:ind w:left="0"/>
                    <w:jc w:val="both"/>
                    <w:rPr>
                      <w:rFonts w:ascii="David" w:hAnsi="David"/>
                      <w:sz w:val="24"/>
                      <w:szCs w:val="24"/>
                      <w:rtl/>
                    </w:rPr>
                  </w:pPr>
                </w:p>
              </w:tc>
            </w:tr>
            <w:tr w:rsidR="00293F23" w:rsidTr="00041B78">
              <w:trPr>
                <w:trHeight w:val="292"/>
              </w:trPr>
              <w:tc>
                <w:tcPr>
                  <w:tcW w:w="655" w:type="dxa"/>
                </w:tcPr>
                <w:p w:rsidR="00293F23" w:rsidRDefault="00293F23" w:rsidP="00293F23">
                  <w:pPr>
                    <w:pStyle w:val="af0"/>
                    <w:ind w:left="0"/>
                    <w:jc w:val="both"/>
                    <w:rPr>
                      <w:rFonts w:ascii="David" w:hAnsi="David"/>
                      <w:sz w:val="24"/>
                      <w:szCs w:val="24"/>
                      <w:rtl/>
                    </w:rPr>
                  </w:pPr>
                  <w:r>
                    <w:rPr>
                      <w:rFonts w:ascii="David" w:hAnsi="David" w:hint="cs"/>
                      <w:sz w:val="24"/>
                      <w:szCs w:val="24"/>
                    </w:rPr>
                    <w:t>C</w:t>
                  </w:r>
                </w:p>
              </w:tc>
              <w:tc>
                <w:tcPr>
                  <w:tcW w:w="1258" w:type="dxa"/>
                </w:tcPr>
                <w:p w:rsidR="00293F23" w:rsidRDefault="00293F23" w:rsidP="00293F23">
                  <w:pPr>
                    <w:pStyle w:val="af0"/>
                    <w:ind w:left="0"/>
                    <w:rPr>
                      <w:rFonts w:ascii="David" w:hAnsi="David"/>
                      <w:sz w:val="24"/>
                      <w:szCs w:val="24"/>
                      <w:rtl/>
                    </w:rPr>
                  </w:pPr>
                  <w:r>
                    <w:rPr>
                      <w:rFonts w:ascii="David" w:hAnsi="David" w:hint="cs"/>
                      <w:sz w:val="24"/>
                      <w:szCs w:val="24"/>
                      <w:rtl/>
                    </w:rPr>
                    <w:t>תעשייה וחרושת</w:t>
                  </w:r>
                </w:p>
              </w:tc>
              <w:tc>
                <w:tcPr>
                  <w:tcW w:w="993" w:type="dxa"/>
                </w:tcPr>
                <w:p w:rsidR="00293F23" w:rsidRDefault="00293F23" w:rsidP="00293F23">
                  <w:pPr>
                    <w:pStyle w:val="af0"/>
                    <w:ind w:left="0"/>
                    <w:jc w:val="both"/>
                    <w:rPr>
                      <w:rFonts w:ascii="David" w:hAnsi="David"/>
                      <w:sz w:val="24"/>
                      <w:szCs w:val="24"/>
                      <w:rtl/>
                    </w:rPr>
                  </w:pPr>
                  <w:r>
                    <w:rPr>
                      <w:rFonts w:ascii="David" w:hAnsi="David" w:hint="cs"/>
                      <w:sz w:val="24"/>
                      <w:szCs w:val="24"/>
                      <w:rtl/>
                    </w:rPr>
                    <w:t>34-10</w:t>
                  </w:r>
                </w:p>
              </w:tc>
              <w:tc>
                <w:tcPr>
                  <w:tcW w:w="3489" w:type="dxa"/>
                </w:tcPr>
                <w:p w:rsidR="00293F23" w:rsidRDefault="00293F23" w:rsidP="00293F23">
                  <w:pPr>
                    <w:pStyle w:val="af0"/>
                    <w:ind w:left="0"/>
                    <w:jc w:val="both"/>
                    <w:rPr>
                      <w:rFonts w:ascii="David" w:hAnsi="David"/>
                      <w:sz w:val="24"/>
                      <w:szCs w:val="24"/>
                      <w:rtl/>
                    </w:rPr>
                  </w:pPr>
                  <w:r>
                    <w:rPr>
                      <w:rFonts w:ascii="David" w:hAnsi="David" w:hint="cs"/>
                      <w:sz w:val="24"/>
                      <w:szCs w:val="24"/>
                      <w:rtl/>
                    </w:rPr>
                    <w:t xml:space="preserve">ייצור מוצרי מזון; ייצור משקאות; ייצור מוצרי טבק' ייצור טקסטיל; ייצור מוצרי הלבשה; ייצור ועיבוד של מוצרי עור ושל אביזרים נלווים; ייצור מוצרי עץ ומוצרי עץ ושעם, פרט לרהיטים; ייצור מוצרי קש ומוצרים מחומרי קליעה; ייצור נייר ומוצריו; </w:t>
                  </w:r>
                  <w:r>
                    <w:rPr>
                      <w:rFonts w:ascii="David" w:hAnsi="David" w:hint="cs"/>
                      <w:sz w:val="24"/>
                      <w:szCs w:val="24"/>
                      <w:rtl/>
                    </w:rPr>
                    <w:lastRenderedPageBreak/>
                    <w:t>הדפסה ושכפול של חומר תקשורתי מוקלט; ייצור קוק ומוצרי נפט גולמי מזוקק; ייצור כימיקלים ומוצריהם; ייצור תרופות קונבנציונליות ותרופות הומאופתיות; ייצור מוצרי גומי ופלסטיק; ייצור מוצרים אחרים על בסיס מינרלים אל-מתכתיים; תעשיית מתכות בסיסיות; ייצור מוצרי מתכת בהרכבה, פרט למכונות ולציוד; ייצור מחשבים, מכשור אלקטרוני ואופטי; ייצור ציוד חשמלי; ייצור מכונות וציוד לנמ"א; ייצור כלי רכב מנועיים ונגררים; ייצור כלי תחבורה והובלה אחרים; ייצור רהיטים; ענפי ייצור אחרים; תיקון, תחזוקה והתקנה של מכונות ציוד; עיבוד יהלומים</w:t>
                  </w:r>
                </w:p>
                <w:p w:rsidR="00293F23" w:rsidRDefault="00293F23" w:rsidP="00293F23">
                  <w:pPr>
                    <w:pStyle w:val="af0"/>
                    <w:spacing w:line="120" w:lineRule="exact"/>
                    <w:ind w:left="0"/>
                    <w:jc w:val="both"/>
                    <w:rPr>
                      <w:rFonts w:ascii="David" w:hAnsi="David"/>
                      <w:sz w:val="24"/>
                      <w:szCs w:val="24"/>
                      <w:rtl/>
                    </w:rPr>
                  </w:pPr>
                </w:p>
              </w:tc>
            </w:tr>
            <w:tr w:rsidR="00293F23" w:rsidTr="00041B78">
              <w:trPr>
                <w:trHeight w:val="51"/>
              </w:trPr>
              <w:tc>
                <w:tcPr>
                  <w:tcW w:w="655" w:type="dxa"/>
                </w:tcPr>
                <w:p w:rsidR="00293F23" w:rsidRDefault="00293F23" w:rsidP="00293F23">
                  <w:pPr>
                    <w:pStyle w:val="af0"/>
                    <w:ind w:left="0"/>
                    <w:jc w:val="both"/>
                    <w:rPr>
                      <w:rFonts w:ascii="David" w:hAnsi="David"/>
                      <w:sz w:val="24"/>
                      <w:szCs w:val="24"/>
                      <w:rtl/>
                    </w:rPr>
                  </w:pPr>
                  <w:r>
                    <w:rPr>
                      <w:rFonts w:ascii="David" w:hAnsi="David" w:hint="cs"/>
                      <w:sz w:val="24"/>
                      <w:szCs w:val="24"/>
                    </w:rPr>
                    <w:lastRenderedPageBreak/>
                    <w:t>D</w:t>
                  </w:r>
                </w:p>
              </w:tc>
              <w:tc>
                <w:tcPr>
                  <w:tcW w:w="1258" w:type="dxa"/>
                </w:tcPr>
                <w:p w:rsidR="00293F23" w:rsidRDefault="00293F23" w:rsidP="00293F23">
                  <w:pPr>
                    <w:pStyle w:val="af0"/>
                    <w:ind w:left="0"/>
                    <w:rPr>
                      <w:rFonts w:ascii="David" w:hAnsi="David"/>
                      <w:sz w:val="24"/>
                      <w:szCs w:val="24"/>
                      <w:rtl/>
                    </w:rPr>
                  </w:pPr>
                  <w:r>
                    <w:rPr>
                      <w:rFonts w:ascii="David" w:hAnsi="David" w:hint="cs"/>
                      <w:sz w:val="24"/>
                      <w:szCs w:val="24"/>
                      <w:rtl/>
                    </w:rPr>
                    <w:t>אספקת חשמל, גז, קיטור ומיזוג אוויר</w:t>
                  </w:r>
                </w:p>
              </w:tc>
              <w:tc>
                <w:tcPr>
                  <w:tcW w:w="993" w:type="dxa"/>
                </w:tcPr>
                <w:p w:rsidR="00293F23" w:rsidRDefault="00293F23" w:rsidP="00293F23">
                  <w:pPr>
                    <w:pStyle w:val="af0"/>
                    <w:ind w:left="0"/>
                    <w:jc w:val="both"/>
                    <w:rPr>
                      <w:rFonts w:ascii="David" w:hAnsi="David"/>
                      <w:sz w:val="24"/>
                      <w:szCs w:val="24"/>
                      <w:rtl/>
                    </w:rPr>
                  </w:pPr>
                  <w:r>
                    <w:rPr>
                      <w:rFonts w:ascii="David" w:hAnsi="David" w:hint="cs"/>
                      <w:sz w:val="24"/>
                      <w:szCs w:val="24"/>
                      <w:rtl/>
                    </w:rPr>
                    <w:t>35</w:t>
                  </w:r>
                </w:p>
              </w:tc>
              <w:tc>
                <w:tcPr>
                  <w:tcW w:w="3489" w:type="dxa"/>
                </w:tcPr>
                <w:p w:rsidR="00293F23" w:rsidRDefault="00293F23" w:rsidP="00293F23">
                  <w:pPr>
                    <w:pStyle w:val="af0"/>
                    <w:ind w:left="0"/>
                    <w:jc w:val="both"/>
                    <w:rPr>
                      <w:rFonts w:ascii="David" w:hAnsi="David"/>
                      <w:sz w:val="24"/>
                      <w:szCs w:val="24"/>
                      <w:rtl/>
                    </w:rPr>
                  </w:pPr>
                  <w:r>
                    <w:rPr>
                      <w:rFonts w:ascii="David" w:hAnsi="David" w:hint="cs"/>
                      <w:sz w:val="24"/>
                      <w:szCs w:val="24"/>
                      <w:rtl/>
                    </w:rPr>
                    <w:t>אספקת חשמל, גז, קיטור ומיזוג אוויר (קירור)</w:t>
                  </w:r>
                </w:p>
              </w:tc>
            </w:tr>
            <w:tr w:rsidR="00293F23" w:rsidTr="00041B78">
              <w:trPr>
                <w:trHeight w:val="51"/>
              </w:trPr>
              <w:tc>
                <w:tcPr>
                  <w:tcW w:w="655" w:type="dxa"/>
                </w:tcPr>
                <w:p w:rsidR="00293F23" w:rsidRDefault="00293F23" w:rsidP="00293F23">
                  <w:pPr>
                    <w:pStyle w:val="af0"/>
                    <w:ind w:left="0"/>
                    <w:jc w:val="both"/>
                    <w:rPr>
                      <w:rFonts w:ascii="David" w:hAnsi="David"/>
                      <w:sz w:val="24"/>
                      <w:szCs w:val="24"/>
                      <w:rtl/>
                    </w:rPr>
                  </w:pPr>
                  <w:r>
                    <w:rPr>
                      <w:rFonts w:ascii="David" w:hAnsi="David" w:hint="cs"/>
                      <w:sz w:val="24"/>
                      <w:szCs w:val="24"/>
                    </w:rPr>
                    <w:t>E</w:t>
                  </w:r>
                </w:p>
              </w:tc>
              <w:tc>
                <w:tcPr>
                  <w:tcW w:w="1258" w:type="dxa"/>
                </w:tcPr>
                <w:p w:rsidR="00293F23" w:rsidRDefault="00293F23" w:rsidP="00293F23">
                  <w:pPr>
                    <w:pStyle w:val="af0"/>
                    <w:ind w:left="0"/>
                    <w:rPr>
                      <w:rFonts w:ascii="David" w:hAnsi="David"/>
                      <w:sz w:val="24"/>
                      <w:szCs w:val="24"/>
                      <w:rtl/>
                    </w:rPr>
                  </w:pPr>
                  <w:r>
                    <w:rPr>
                      <w:rFonts w:ascii="David" w:hAnsi="David" w:hint="cs"/>
                      <w:sz w:val="24"/>
                      <w:szCs w:val="24"/>
                      <w:rtl/>
                    </w:rPr>
                    <w:t>אספקת מים; שירותי ביוב, טיפול באשפה ובפסולת ושירותי טיהור</w:t>
                  </w:r>
                </w:p>
              </w:tc>
              <w:tc>
                <w:tcPr>
                  <w:tcW w:w="993" w:type="dxa"/>
                </w:tcPr>
                <w:p w:rsidR="00293F23" w:rsidRDefault="00293F23" w:rsidP="00293F23">
                  <w:pPr>
                    <w:pStyle w:val="af0"/>
                    <w:ind w:left="0"/>
                    <w:jc w:val="both"/>
                    <w:rPr>
                      <w:rFonts w:ascii="David" w:hAnsi="David"/>
                      <w:sz w:val="24"/>
                      <w:szCs w:val="24"/>
                      <w:rtl/>
                    </w:rPr>
                  </w:pPr>
                  <w:r>
                    <w:rPr>
                      <w:rFonts w:ascii="David" w:hAnsi="David" w:hint="cs"/>
                      <w:sz w:val="24"/>
                      <w:szCs w:val="24"/>
                      <w:rtl/>
                    </w:rPr>
                    <w:t>39-36</w:t>
                  </w:r>
                </w:p>
              </w:tc>
              <w:tc>
                <w:tcPr>
                  <w:tcW w:w="3489" w:type="dxa"/>
                </w:tcPr>
                <w:p w:rsidR="00293F23" w:rsidRDefault="00293F23" w:rsidP="00293F23">
                  <w:pPr>
                    <w:pStyle w:val="af0"/>
                    <w:ind w:left="0"/>
                    <w:jc w:val="both"/>
                    <w:rPr>
                      <w:rFonts w:ascii="David" w:hAnsi="David"/>
                      <w:sz w:val="24"/>
                      <w:szCs w:val="24"/>
                      <w:rtl/>
                    </w:rPr>
                  </w:pPr>
                  <w:r>
                    <w:rPr>
                      <w:rFonts w:ascii="David" w:hAnsi="David" w:hint="cs"/>
                      <w:sz w:val="24"/>
                      <w:szCs w:val="24"/>
                      <w:rtl/>
                    </w:rPr>
                    <w:t>אגירת מים, טיפול ואספקה; שירותי ביוב; איסוף, טיפול וסילוק של אשפה ופסולת; מחזור (והשבה) של חומרים; שירותי טיהור ושירותים אחרים לטיפול בפסולת</w:t>
                  </w:r>
                </w:p>
              </w:tc>
            </w:tr>
            <w:tr w:rsidR="00293F23" w:rsidTr="00041B78">
              <w:trPr>
                <w:trHeight w:val="51"/>
              </w:trPr>
              <w:tc>
                <w:tcPr>
                  <w:tcW w:w="655" w:type="dxa"/>
                </w:tcPr>
                <w:p w:rsidR="00293F23" w:rsidRDefault="00293F23" w:rsidP="00293F23">
                  <w:pPr>
                    <w:pStyle w:val="af0"/>
                    <w:ind w:left="0"/>
                    <w:jc w:val="both"/>
                    <w:rPr>
                      <w:rFonts w:ascii="David" w:hAnsi="David"/>
                      <w:sz w:val="24"/>
                      <w:szCs w:val="24"/>
                    </w:rPr>
                  </w:pPr>
                  <w:r>
                    <w:rPr>
                      <w:rFonts w:ascii="David" w:hAnsi="David" w:hint="cs"/>
                      <w:sz w:val="24"/>
                      <w:szCs w:val="24"/>
                    </w:rPr>
                    <w:t>F</w:t>
                  </w:r>
                </w:p>
              </w:tc>
              <w:tc>
                <w:tcPr>
                  <w:tcW w:w="1258" w:type="dxa"/>
                </w:tcPr>
                <w:p w:rsidR="00293F23" w:rsidRDefault="00293F23" w:rsidP="00293F23">
                  <w:pPr>
                    <w:pStyle w:val="af0"/>
                    <w:ind w:left="0"/>
                    <w:rPr>
                      <w:rFonts w:ascii="David" w:hAnsi="David"/>
                      <w:sz w:val="24"/>
                      <w:szCs w:val="24"/>
                      <w:rtl/>
                    </w:rPr>
                  </w:pPr>
                  <w:r>
                    <w:rPr>
                      <w:rFonts w:ascii="David" w:hAnsi="David" w:hint="cs"/>
                      <w:sz w:val="24"/>
                      <w:szCs w:val="24"/>
                      <w:rtl/>
                    </w:rPr>
                    <w:t>בינוי</w:t>
                  </w:r>
                </w:p>
              </w:tc>
              <w:tc>
                <w:tcPr>
                  <w:tcW w:w="993" w:type="dxa"/>
                </w:tcPr>
                <w:p w:rsidR="00293F23" w:rsidRDefault="00293F23" w:rsidP="00293F23">
                  <w:pPr>
                    <w:pStyle w:val="af0"/>
                    <w:ind w:left="0"/>
                    <w:jc w:val="both"/>
                    <w:rPr>
                      <w:rFonts w:ascii="David" w:hAnsi="David"/>
                      <w:sz w:val="24"/>
                      <w:szCs w:val="24"/>
                      <w:rtl/>
                    </w:rPr>
                  </w:pPr>
                  <w:r>
                    <w:rPr>
                      <w:rFonts w:ascii="David" w:hAnsi="David" w:hint="cs"/>
                      <w:sz w:val="24"/>
                      <w:szCs w:val="24"/>
                      <w:rtl/>
                    </w:rPr>
                    <w:t>43-41</w:t>
                  </w:r>
                </w:p>
              </w:tc>
              <w:tc>
                <w:tcPr>
                  <w:tcW w:w="3489" w:type="dxa"/>
                </w:tcPr>
                <w:p w:rsidR="00293F23" w:rsidRDefault="00293F23" w:rsidP="00293F23">
                  <w:pPr>
                    <w:pStyle w:val="af0"/>
                    <w:ind w:left="0"/>
                    <w:jc w:val="both"/>
                    <w:rPr>
                      <w:rFonts w:ascii="David" w:hAnsi="David"/>
                      <w:sz w:val="24"/>
                      <w:szCs w:val="24"/>
                      <w:rtl/>
                    </w:rPr>
                  </w:pPr>
                  <w:r>
                    <w:rPr>
                      <w:rFonts w:ascii="David" w:hAnsi="David" w:hint="cs"/>
                      <w:sz w:val="24"/>
                      <w:szCs w:val="24"/>
                      <w:rtl/>
                    </w:rPr>
                    <w:t>בניית מבנים ובניינים; עבודות הנדסה אזרחית; עבודות בנייה מיוחדות</w:t>
                  </w:r>
                </w:p>
                <w:p w:rsidR="00293F23" w:rsidRDefault="00293F23" w:rsidP="00293F23">
                  <w:pPr>
                    <w:pStyle w:val="af0"/>
                    <w:spacing w:line="120" w:lineRule="exact"/>
                    <w:ind w:left="0"/>
                    <w:jc w:val="both"/>
                    <w:rPr>
                      <w:rFonts w:ascii="David" w:hAnsi="David"/>
                      <w:sz w:val="24"/>
                      <w:szCs w:val="24"/>
                      <w:rtl/>
                    </w:rPr>
                  </w:pPr>
                </w:p>
              </w:tc>
            </w:tr>
            <w:tr w:rsidR="00293F23" w:rsidTr="00041B78">
              <w:trPr>
                <w:trHeight w:val="51"/>
              </w:trPr>
              <w:tc>
                <w:tcPr>
                  <w:tcW w:w="655" w:type="dxa"/>
                </w:tcPr>
                <w:p w:rsidR="00293F23" w:rsidRDefault="00293F23" w:rsidP="00293F23">
                  <w:pPr>
                    <w:pStyle w:val="af0"/>
                    <w:ind w:left="0"/>
                    <w:jc w:val="both"/>
                    <w:rPr>
                      <w:rFonts w:ascii="David" w:hAnsi="David"/>
                      <w:sz w:val="24"/>
                      <w:szCs w:val="24"/>
                    </w:rPr>
                  </w:pPr>
                  <w:r>
                    <w:rPr>
                      <w:rFonts w:ascii="David" w:hAnsi="David" w:hint="cs"/>
                      <w:sz w:val="24"/>
                      <w:szCs w:val="24"/>
                    </w:rPr>
                    <w:t>G</w:t>
                  </w:r>
                </w:p>
              </w:tc>
              <w:tc>
                <w:tcPr>
                  <w:tcW w:w="1258" w:type="dxa"/>
                </w:tcPr>
                <w:p w:rsidR="00293F23" w:rsidRDefault="00293F23" w:rsidP="00293F23">
                  <w:pPr>
                    <w:pStyle w:val="af0"/>
                    <w:ind w:left="0"/>
                    <w:rPr>
                      <w:rFonts w:ascii="David" w:hAnsi="David"/>
                      <w:sz w:val="24"/>
                      <w:szCs w:val="24"/>
                      <w:rtl/>
                    </w:rPr>
                  </w:pPr>
                  <w:r>
                    <w:rPr>
                      <w:rFonts w:ascii="David" w:hAnsi="David" w:hint="cs"/>
                      <w:sz w:val="24"/>
                      <w:szCs w:val="24"/>
                      <w:rtl/>
                    </w:rPr>
                    <w:t>מסחר סיטוני וקמעוני; תיקון כלי רכב מנועיים ואופנועים</w:t>
                  </w:r>
                </w:p>
              </w:tc>
              <w:tc>
                <w:tcPr>
                  <w:tcW w:w="993" w:type="dxa"/>
                </w:tcPr>
                <w:p w:rsidR="00293F23" w:rsidRDefault="00293F23" w:rsidP="00293F23">
                  <w:pPr>
                    <w:pStyle w:val="af0"/>
                    <w:ind w:left="0"/>
                    <w:jc w:val="both"/>
                    <w:rPr>
                      <w:rFonts w:ascii="David" w:hAnsi="David"/>
                      <w:sz w:val="24"/>
                      <w:szCs w:val="24"/>
                      <w:rtl/>
                    </w:rPr>
                  </w:pPr>
                  <w:r>
                    <w:rPr>
                      <w:rFonts w:ascii="David" w:hAnsi="David" w:hint="cs"/>
                      <w:sz w:val="24"/>
                      <w:szCs w:val="24"/>
                      <w:rtl/>
                    </w:rPr>
                    <w:t>47-45</w:t>
                  </w:r>
                </w:p>
              </w:tc>
              <w:tc>
                <w:tcPr>
                  <w:tcW w:w="3489" w:type="dxa"/>
                </w:tcPr>
                <w:p w:rsidR="00293F23" w:rsidRDefault="00293F23" w:rsidP="00293F23">
                  <w:pPr>
                    <w:pStyle w:val="af0"/>
                    <w:ind w:left="0"/>
                    <w:jc w:val="both"/>
                    <w:rPr>
                      <w:rFonts w:ascii="David" w:hAnsi="David"/>
                      <w:sz w:val="24"/>
                      <w:szCs w:val="24"/>
                      <w:rtl/>
                    </w:rPr>
                  </w:pPr>
                  <w:r>
                    <w:rPr>
                      <w:rFonts w:ascii="David" w:hAnsi="David" w:hint="cs"/>
                      <w:sz w:val="24"/>
                      <w:szCs w:val="24"/>
                      <w:rtl/>
                    </w:rPr>
                    <w:t>מסחר סיטוני וקמעוני בכלי רכב מנועיים ובאופנועים ותיקונם; מסחר סיטוני, פרט לכלי רכב מנועיים ולאופנועים; מכירה קמעונית, פרט לכלי רכב מנועיים ולאופנועים</w:t>
                  </w:r>
                </w:p>
              </w:tc>
            </w:tr>
            <w:tr w:rsidR="00293F23" w:rsidTr="00041B78">
              <w:trPr>
                <w:trHeight w:val="51"/>
              </w:trPr>
              <w:tc>
                <w:tcPr>
                  <w:tcW w:w="655" w:type="dxa"/>
                </w:tcPr>
                <w:p w:rsidR="00293F23" w:rsidRDefault="00293F23" w:rsidP="00293F23">
                  <w:pPr>
                    <w:pStyle w:val="af0"/>
                    <w:ind w:left="0"/>
                    <w:jc w:val="both"/>
                    <w:rPr>
                      <w:rFonts w:ascii="David" w:hAnsi="David"/>
                      <w:sz w:val="24"/>
                      <w:szCs w:val="24"/>
                    </w:rPr>
                  </w:pPr>
                  <w:r>
                    <w:rPr>
                      <w:rFonts w:ascii="David" w:hAnsi="David" w:hint="cs"/>
                      <w:sz w:val="24"/>
                      <w:szCs w:val="24"/>
                    </w:rPr>
                    <w:t>H</w:t>
                  </w:r>
                </w:p>
              </w:tc>
              <w:tc>
                <w:tcPr>
                  <w:tcW w:w="1258" w:type="dxa"/>
                </w:tcPr>
                <w:p w:rsidR="00293F23" w:rsidRDefault="00293F23" w:rsidP="00293F23">
                  <w:pPr>
                    <w:pStyle w:val="af0"/>
                    <w:ind w:left="0"/>
                    <w:rPr>
                      <w:rFonts w:ascii="David" w:hAnsi="David"/>
                      <w:sz w:val="24"/>
                      <w:szCs w:val="24"/>
                      <w:rtl/>
                    </w:rPr>
                  </w:pPr>
                  <w:r>
                    <w:rPr>
                      <w:rFonts w:ascii="David" w:hAnsi="David" w:hint="cs"/>
                      <w:sz w:val="24"/>
                      <w:szCs w:val="24"/>
                      <w:rtl/>
                    </w:rPr>
                    <w:t>שירותי תחבורה, אחסנה, דואר ובלדרות</w:t>
                  </w:r>
                </w:p>
              </w:tc>
              <w:tc>
                <w:tcPr>
                  <w:tcW w:w="993" w:type="dxa"/>
                </w:tcPr>
                <w:p w:rsidR="00293F23" w:rsidRDefault="00293F23" w:rsidP="00293F23">
                  <w:pPr>
                    <w:pStyle w:val="af0"/>
                    <w:ind w:left="0"/>
                    <w:jc w:val="both"/>
                    <w:rPr>
                      <w:rFonts w:ascii="David" w:hAnsi="David"/>
                      <w:sz w:val="24"/>
                      <w:szCs w:val="24"/>
                      <w:rtl/>
                    </w:rPr>
                  </w:pPr>
                  <w:r>
                    <w:rPr>
                      <w:rFonts w:ascii="David" w:hAnsi="David" w:hint="cs"/>
                      <w:sz w:val="24"/>
                      <w:szCs w:val="24"/>
                      <w:rtl/>
                    </w:rPr>
                    <w:t>53-49</w:t>
                  </w:r>
                </w:p>
              </w:tc>
              <w:tc>
                <w:tcPr>
                  <w:tcW w:w="3489" w:type="dxa"/>
                </w:tcPr>
                <w:p w:rsidR="00293F23" w:rsidRDefault="00293F23" w:rsidP="00293F23">
                  <w:pPr>
                    <w:pStyle w:val="af0"/>
                    <w:ind w:left="0"/>
                    <w:jc w:val="both"/>
                    <w:rPr>
                      <w:rFonts w:ascii="David" w:hAnsi="David"/>
                      <w:sz w:val="24"/>
                      <w:szCs w:val="24"/>
                      <w:rtl/>
                    </w:rPr>
                  </w:pPr>
                  <w:r>
                    <w:rPr>
                      <w:rFonts w:ascii="David" w:hAnsi="David" w:hint="cs"/>
                      <w:sz w:val="24"/>
                      <w:szCs w:val="24"/>
                      <w:rtl/>
                    </w:rPr>
                    <w:t>הובלה יבשתית והובלה באמצעות קווי צינורות; הובלה ימית; הובלה אווירית; אחסנה ושירותי עזר לתחבורה; שירותי דואר ובלדרות</w:t>
                  </w:r>
                </w:p>
              </w:tc>
            </w:tr>
            <w:tr w:rsidR="00293F23" w:rsidTr="00041B78">
              <w:trPr>
                <w:trHeight w:val="51"/>
              </w:trPr>
              <w:tc>
                <w:tcPr>
                  <w:tcW w:w="655" w:type="dxa"/>
                </w:tcPr>
                <w:p w:rsidR="00293F23" w:rsidRDefault="00293F23" w:rsidP="00293F23">
                  <w:pPr>
                    <w:pStyle w:val="af0"/>
                    <w:ind w:left="0"/>
                    <w:jc w:val="both"/>
                    <w:rPr>
                      <w:rFonts w:ascii="David" w:hAnsi="David"/>
                      <w:sz w:val="24"/>
                      <w:szCs w:val="24"/>
                    </w:rPr>
                  </w:pPr>
                  <w:r>
                    <w:rPr>
                      <w:rFonts w:ascii="David" w:hAnsi="David" w:hint="cs"/>
                      <w:sz w:val="24"/>
                      <w:szCs w:val="24"/>
                    </w:rPr>
                    <w:t>I</w:t>
                  </w:r>
                </w:p>
              </w:tc>
              <w:tc>
                <w:tcPr>
                  <w:tcW w:w="1258" w:type="dxa"/>
                </w:tcPr>
                <w:p w:rsidR="00293F23" w:rsidRDefault="00293F23" w:rsidP="00293F23">
                  <w:pPr>
                    <w:pStyle w:val="af0"/>
                    <w:ind w:left="0"/>
                    <w:rPr>
                      <w:rFonts w:ascii="David" w:hAnsi="David"/>
                      <w:sz w:val="24"/>
                      <w:szCs w:val="24"/>
                      <w:rtl/>
                    </w:rPr>
                  </w:pPr>
                  <w:r>
                    <w:rPr>
                      <w:rFonts w:ascii="David" w:hAnsi="David" w:hint="cs"/>
                      <w:sz w:val="24"/>
                      <w:szCs w:val="24"/>
                      <w:rtl/>
                    </w:rPr>
                    <w:t>שירותי אירוח ואוכל</w:t>
                  </w:r>
                </w:p>
              </w:tc>
              <w:tc>
                <w:tcPr>
                  <w:tcW w:w="993" w:type="dxa"/>
                </w:tcPr>
                <w:p w:rsidR="00293F23" w:rsidRDefault="00293F23" w:rsidP="00293F23">
                  <w:pPr>
                    <w:pStyle w:val="af0"/>
                    <w:ind w:left="0"/>
                    <w:jc w:val="both"/>
                    <w:rPr>
                      <w:rFonts w:ascii="David" w:hAnsi="David"/>
                      <w:sz w:val="24"/>
                      <w:szCs w:val="24"/>
                      <w:rtl/>
                    </w:rPr>
                  </w:pPr>
                  <w:r>
                    <w:rPr>
                      <w:rFonts w:ascii="David" w:hAnsi="David" w:hint="cs"/>
                      <w:sz w:val="24"/>
                      <w:szCs w:val="24"/>
                      <w:rtl/>
                    </w:rPr>
                    <w:t>56-55</w:t>
                  </w:r>
                </w:p>
              </w:tc>
              <w:tc>
                <w:tcPr>
                  <w:tcW w:w="3489" w:type="dxa"/>
                </w:tcPr>
                <w:p w:rsidR="00293F23" w:rsidRDefault="00293F23" w:rsidP="00293F23">
                  <w:pPr>
                    <w:pStyle w:val="af0"/>
                    <w:ind w:left="0"/>
                    <w:jc w:val="both"/>
                    <w:rPr>
                      <w:rFonts w:ascii="David" w:hAnsi="David"/>
                      <w:sz w:val="24"/>
                      <w:szCs w:val="24"/>
                      <w:rtl/>
                    </w:rPr>
                  </w:pPr>
                  <w:r>
                    <w:rPr>
                      <w:rFonts w:ascii="David" w:hAnsi="David" w:hint="cs"/>
                      <w:sz w:val="24"/>
                      <w:szCs w:val="24"/>
                      <w:rtl/>
                    </w:rPr>
                    <w:t>שירותי אירוח; שירותי מזון ומשקאות</w:t>
                  </w:r>
                </w:p>
              </w:tc>
            </w:tr>
            <w:tr w:rsidR="00293F23" w:rsidTr="00041B78">
              <w:trPr>
                <w:trHeight w:val="51"/>
              </w:trPr>
              <w:tc>
                <w:tcPr>
                  <w:tcW w:w="655" w:type="dxa"/>
                </w:tcPr>
                <w:p w:rsidR="00293F23" w:rsidRDefault="00293F23" w:rsidP="00293F23">
                  <w:pPr>
                    <w:pStyle w:val="af0"/>
                    <w:ind w:left="0"/>
                    <w:jc w:val="both"/>
                    <w:rPr>
                      <w:rFonts w:ascii="David" w:hAnsi="David"/>
                      <w:sz w:val="24"/>
                      <w:szCs w:val="24"/>
                    </w:rPr>
                  </w:pPr>
                  <w:r>
                    <w:rPr>
                      <w:rFonts w:ascii="David" w:hAnsi="David" w:hint="cs"/>
                      <w:sz w:val="24"/>
                      <w:szCs w:val="24"/>
                    </w:rPr>
                    <w:t>J</w:t>
                  </w:r>
                </w:p>
              </w:tc>
              <w:tc>
                <w:tcPr>
                  <w:tcW w:w="1258" w:type="dxa"/>
                </w:tcPr>
                <w:p w:rsidR="00293F23" w:rsidRDefault="00293F23" w:rsidP="00293F23">
                  <w:pPr>
                    <w:pStyle w:val="af0"/>
                    <w:ind w:left="0"/>
                    <w:rPr>
                      <w:rFonts w:ascii="David" w:hAnsi="David"/>
                      <w:sz w:val="24"/>
                      <w:szCs w:val="24"/>
                      <w:rtl/>
                    </w:rPr>
                  </w:pPr>
                  <w:r>
                    <w:rPr>
                      <w:rFonts w:ascii="David" w:hAnsi="David" w:hint="cs"/>
                      <w:sz w:val="24"/>
                      <w:szCs w:val="24"/>
                      <w:rtl/>
                    </w:rPr>
                    <w:t>מידע ותקשורת</w:t>
                  </w:r>
                </w:p>
              </w:tc>
              <w:tc>
                <w:tcPr>
                  <w:tcW w:w="993" w:type="dxa"/>
                </w:tcPr>
                <w:p w:rsidR="00293F23" w:rsidRDefault="00293F23" w:rsidP="00293F23">
                  <w:pPr>
                    <w:pStyle w:val="af0"/>
                    <w:ind w:left="0"/>
                    <w:jc w:val="both"/>
                    <w:rPr>
                      <w:rFonts w:ascii="David" w:hAnsi="David"/>
                      <w:sz w:val="24"/>
                      <w:szCs w:val="24"/>
                      <w:rtl/>
                    </w:rPr>
                  </w:pPr>
                  <w:r>
                    <w:rPr>
                      <w:rFonts w:ascii="David" w:hAnsi="David" w:hint="cs"/>
                      <w:sz w:val="24"/>
                      <w:szCs w:val="24"/>
                      <w:rtl/>
                    </w:rPr>
                    <w:t>63-58</w:t>
                  </w:r>
                </w:p>
              </w:tc>
              <w:tc>
                <w:tcPr>
                  <w:tcW w:w="3489" w:type="dxa"/>
                </w:tcPr>
                <w:p w:rsidR="00293F23" w:rsidRPr="00784038" w:rsidRDefault="00293F23" w:rsidP="00293F23">
                  <w:pPr>
                    <w:pStyle w:val="af0"/>
                    <w:ind w:left="0"/>
                    <w:jc w:val="both"/>
                    <w:rPr>
                      <w:rFonts w:ascii="David" w:hAnsi="David"/>
                      <w:spacing w:val="-4"/>
                      <w:sz w:val="24"/>
                      <w:szCs w:val="24"/>
                      <w:rtl/>
                    </w:rPr>
                  </w:pPr>
                  <w:r w:rsidRPr="00784038">
                    <w:rPr>
                      <w:rFonts w:ascii="David" w:hAnsi="David" w:hint="cs"/>
                      <w:spacing w:val="-4"/>
                      <w:sz w:val="24"/>
                      <w:szCs w:val="24"/>
                      <w:rtl/>
                    </w:rPr>
                    <w:t>הוצאה לאור; הפקה, פוסט-פרודקשן והפצה של סרטי קולנוע, סרטי וידאו, תכניות טלוויזיה, הקלטה והוצאה לאור של קול ומוזיקה; שידור תוכניות רדיו וטלוויזיה; שירותי תקשורת; תכנות מחשבים, ייעוץ בתחום המחשבים ושירותים נלווים אחרים; שירותי מידע</w:t>
                  </w:r>
                </w:p>
                <w:p w:rsidR="00293F23" w:rsidRDefault="00293F23" w:rsidP="00293F23">
                  <w:pPr>
                    <w:pStyle w:val="af0"/>
                    <w:spacing w:line="120" w:lineRule="exact"/>
                    <w:ind w:left="0"/>
                    <w:jc w:val="both"/>
                    <w:rPr>
                      <w:rFonts w:ascii="David" w:hAnsi="David"/>
                      <w:sz w:val="24"/>
                      <w:szCs w:val="24"/>
                      <w:rtl/>
                    </w:rPr>
                  </w:pPr>
                </w:p>
              </w:tc>
            </w:tr>
            <w:tr w:rsidR="00293F23" w:rsidTr="00041B78">
              <w:trPr>
                <w:trHeight w:val="51"/>
              </w:trPr>
              <w:tc>
                <w:tcPr>
                  <w:tcW w:w="655" w:type="dxa"/>
                </w:tcPr>
                <w:p w:rsidR="00293F23" w:rsidRDefault="00293F23" w:rsidP="00293F23">
                  <w:pPr>
                    <w:pStyle w:val="af0"/>
                    <w:ind w:left="0"/>
                    <w:jc w:val="both"/>
                    <w:rPr>
                      <w:rFonts w:ascii="David" w:hAnsi="David"/>
                      <w:sz w:val="24"/>
                      <w:szCs w:val="24"/>
                    </w:rPr>
                  </w:pPr>
                  <w:r>
                    <w:rPr>
                      <w:rFonts w:ascii="David" w:hAnsi="David" w:hint="cs"/>
                      <w:sz w:val="24"/>
                      <w:szCs w:val="24"/>
                    </w:rPr>
                    <w:t>K</w:t>
                  </w:r>
                </w:p>
              </w:tc>
              <w:tc>
                <w:tcPr>
                  <w:tcW w:w="1258" w:type="dxa"/>
                </w:tcPr>
                <w:p w:rsidR="00293F23" w:rsidRDefault="00293F23" w:rsidP="00293F23">
                  <w:pPr>
                    <w:pStyle w:val="af0"/>
                    <w:ind w:left="0"/>
                    <w:rPr>
                      <w:rFonts w:ascii="David" w:hAnsi="David"/>
                      <w:sz w:val="24"/>
                      <w:szCs w:val="24"/>
                      <w:rtl/>
                    </w:rPr>
                  </w:pPr>
                  <w:r>
                    <w:rPr>
                      <w:rFonts w:ascii="David" w:hAnsi="David" w:hint="cs"/>
                      <w:sz w:val="24"/>
                      <w:szCs w:val="24"/>
                      <w:rtl/>
                    </w:rPr>
                    <w:t xml:space="preserve">שירותים פיננסיים </w:t>
                  </w:r>
                  <w:r>
                    <w:rPr>
                      <w:rFonts w:ascii="David" w:hAnsi="David" w:hint="cs"/>
                      <w:sz w:val="24"/>
                      <w:szCs w:val="24"/>
                      <w:rtl/>
                    </w:rPr>
                    <w:lastRenderedPageBreak/>
                    <w:t>ושירותי ביטוח</w:t>
                  </w:r>
                </w:p>
              </w:tc>
              <w:tc>
                <w:tcPr>
                  <w:tcW w:w="993" w:type="dxa"/>
                </w:tcPr>
                <w:p w:rsidR="00293F23" w:rsidRDefault="00293F23" w:rsidP="00293F23">
                  <w:pPr>
                    <w:pStyle w:val="af0"/>
                    <w:ind w:left="0"/>
                    <w:jc w:val="both"/>
                    <w:rPr>
                      <w:rFonts w:ascii="David" w:hAnsi="David"/>
                      <w:sz w:val="24"/>
                      <w:szCs w:val="24"/>
                      <w:rtl/>
                    </w:rPr>
                  </w:pPr>
                  <w:r>
                    <w:rPr>
                      <w:rFonts w:ascii="David" w:hAnsi="David" w:hint="cs"/>
                      <w:sz w:val="24"/>
                      <w:szCs w:val="24"/>
                      <w:rtl/>
                    </w:rPr>
                    <w:lastRenderedPageBreak/>
                    <w:t>66-64</w:t>
                  </w:r>
                </w:p>
              </w:tc>
              <w:tc>
                <w:tcPr>
                  <w:tcW w:w="3489" w:type="dxa"/>
                </w:tcPr>
                <w:p w:rsidR="00293F23" w:rsidRDefault="00293F23" w:rsidP="00293F23">
                  <w:pPr>
                    <w:pStyle w:val="af0"/>
                    <w:ind w:left="0"/>
                    <w:jc w:val="both"/>
                    <w:rPr>
                      <w:rFonts w:ascii="David" w:hAnsi="David"/>
                      <w:sz w:val="24"/>
                      <w:szCs w:val="24"/>
                      <w:rtl/>
                    </w:rPr>
                  </w:pPr>
                  <w:r>
                    <w:rPr>
                      <w:rFonts w:ascii="David" w:hAnsi="David" w:hint="cs"/>
                      <w:sz w:val="24"/>
                      <w:szCs w:val="24"/>
                      <w:rtl/>
                    </w:rPr>
                    <w:t xml:space="preserve">שירותים פיננסיים, פרט לביטוח ולקרנות פנסיה; ביטוח, ביטוח משנה </w:t>
                  </w:r>
                  <w:r>
                    <w:rPr>
                      <w:rFonts w:ascii="David" w:hAnsi="David" w:hint="cs"/>
                      <w:sz w:val="24"/>
                      <w:szCs w:val="24"/>
                      <w:rtl/>
                    </w:rPr>
                    <w:lastRenderedPageBreak/>
                    <w:t>וקרנות פנסיה, פרט לביטוח לאומי חובה; פעילויות עזר הנלוות לשירותים פיננסיים ולשירותי ביטוח</w:t>
                  </w:r>
                </w:p>
                <w:p w:rsidR="00603018" w:rsidRDefault="00603018" w:rsidP="00784038">
                  <w:pPr>
                    <w:pStyle w:val="af0"/>
                    <w:spacing w:line="80" w:lineRule="exact"/>
                    <w:ind w:left="0"/>
                    <w:jc w:val="both"/>
                    <w:rPr>
                      <w:rFonts w:ascii="David" w:hAnsi="David"/>
                      <w:sz w:val="24"/>
                      <w:szCs w:val="24"/>
                      <w:rtl/>
                    </w:rPr>
                  </w:pPr>
                </w:p>
                <w:p w:rsidR="00AD7835" w:rsidRDefault="00AD7835" w:rsidP="00AD7835">
                  <w:pPr>
                    <w:pStyle w:val="af0"/>
                    <w:spacing w:line="120" w:lineRule="exact"/>
                    <w:ind w:left="0"/>
                    <w:jc w:val="both"/>
                    <w:rPr>
                      <w:rFonts w:ascii="David" w:hAnsi="David"/>
                      <w:sz w:val="24"/>
                      <w:szCs w:val="24"/>
                      <w:rtl/>
                    </w:rPr>
                  </w:pPr>
                </w:p>
              </w:tc>
            </w:tr>
            <w:tr w:rsidR="00293F23" w:rsidTr="00041B78">
              <w:trPr>
                <w:trHeight w:val="51"/>
              </w:trPr>
              <w:tc>
                <w:tcPr>
                  <w:tcW w:w="655" w:type="dxa"/>
                </w:tcPr>
                <w:p w:rsidR="00293F23" w:rsidRDefault="00293F23" w:rsidP="00293F23">
                  <w:pPr>
                    <w:pStyle w:val="af0"/>
                    <w:ind w:left="0"/>
                    <w:jc w:val="both"/>
                    <w:rPr>
                      <w:rFonts w:ascii="David" w:hAnsi="David"/>
                      <w:sz w:val="24"/>
                      <w:szCs w:val="24"/>
                    </w:rPr>
                  </w:pPr>
                  <w:r>
                    <w:rPr>
                      <w:rFonts w:ascii="David" w:hAnsi="David" w:hint="cs"/>
                      <w:sz w:val="24"/>
                      <w:szCs w:val="24"/>
                    </w:rPr>
                    <w:lastRenderedPageBreak/>
                    <w:t>L</w:t>
                  </w:r>
                </w:p>
              </w:tc>
              <w:tc>
                <w:tcPr>
                  <w:tcW w:w="1258" w:type="dxa"/>
                </w:tcPr>
                <w:p w:rsidR="00293F23" w:rsidRDefault="00293F23" w:rsidP="00293F23">
                  <w:pPr>
                    <w:pStyle w:val="af0"/>
                    <w:ind w:left="0"/>
                    <w:rPr>
                      <w:rFonts w:ascii="David" w:hAnsi="David"/>
                      <w:sz w:val="24"/>
                      <w:szCs w:val="24"/>
                      <w:rtl/>
                    </w:rPr>
                  </w:pPr>
                  <w:r>
                    <w:rPr>
                      <w:rFonts w:ascii="David" w:hAnsi="David" w:hint="cs"/>
                      <w:sz w:val="24"/>
                      <w:szCs w:val="24"/>
                      <w:rtl/>
                    </w:rPr>
                    <w:t>פעילויות בנדל"ן</w:t>
                  </w:r>
                </w:p>
              </w:tc>
              <w:tc>
                <w:tcPr>
                  <w:tcW w:w="993" w:type="dxa"/>
                </w:tcPr>
                <w:p w:rsidR="00293F23" w:rsidRDefault="00293F23" w:rsidP="00293F23">
                  <w:pPr>
                    <w:pStyle w:val="af0"/>
                    <w:ind w:left="0"/>
                    <w:jc w:val="both"/>
                    <w:rPr>
                      <w:rFonts w:ascii="David" w:hAnsi="David"/>
                      <w:sz w:val="24"/>
                      <w:szCs w:val="24"/>
                      <w:rtl/>
                    </w:rPr>
                  </w:pPr>
                  <w:r>
                    <w:rPr>
                      <w:rFonts w:ascii="David" w:hAnsi="David" w:hint="cs"/>
                      <w:sz w:val="24"/>
                      <w:szCs w:val="24"/>
                      <w:rtl/>
                    </w:rPr>
                    <w:t>68</w:t>
                  </w:r>
                </w:p>
              </w:tc>
              <w:tc>
                <w:tcPr>
                  <w:tcW w:w="3489" w:type="dxa"/>
                </w:tcPr>
                <w:p w:rsidR="00293F23" w:rsidRDefault="00293F23" w:rsidP="00293F23">
                  <w:pPr>
                    <w:pStyle w:val="af0"/>
                    <w:ind w:left="0"/>
                    <w:jc w:val="both"/>
                    <w:rPr>
                      <w:rFonts w:ascii="David" w:hAnsi="David"/>
                      <w:sz w:val="24"/>
                      <w:szCs w:val="24"/>
                      <w:rtl/>
                    </w:rPr>
                  </w:pPr>
                  <w:r>
                    <w:rPr>
                      <w:rFonts w:ascii="David" w:hAnsi="David" w:hint="cs"/>
                      <w:sz w:val="24"/>
                      <w:szCs w:val="24"/>
                      <w:rtl/>
                    </w:rPr>
                    <w:t>פעילויות בנדל"ן</w:t>
                  </w:r>
                </w:p>
              </w:tc>
            </w:tr>
            <w:tr w:rsidR="00293F23" w:rsidTr="00041B78">
              <w:trPr>
                <w:trHeight w:val="51"/>
              </w:trPr>
              <w:tc>
                <w:tcPr>
                  <w:tcW w:w="655" w:type="dxa"/>
                </w:tcPr>
                <w:p w:rsidR="00293F23" w:rsidRDefault="00293F23" w:rsidP="00293F23">
                  <w:pPr>
                    <w:pStyle w:val="af0"/>
                    <w:ind w:left="0"/>
                    <w:jc w:val="both"/>
                    <w:rPr>
                      <w:rFonts w:ascii="David" w:hAnsi="David"/>
                      <w:sz w:val="24"/>
                      <w:szCs w:val="24"/>
                    </w:rPr>
                  </w:pPr>
                  <w:r>
                    <w:rPr>
                      <w:rFonts w:ascii="David" w:hAnsi="David" w:hint="cs"/>
                      <w:sz w:val="24"/>
                      <w:szCs w:val="24"/>
                    </w:rPr>
                    <w:t>M</w:t>
                  </w:r>
                </w:p>
              </w:tc>
              <w:tc>
                <w:tcPr>
                  <w:tcW w:w="1258" w:type="dxa"/>
                </w:tcPr>
                <w:p w:rsidR="00293F23" w:rsidRDefault="00293F23" w:rsidP="00293F23">
                  <w:pPr>
                    <w:pStyle w:val="af0"/>
                    <w:ind w:left="0"/>
                    <w:rPr>
                      <w:rFonts w:ascii="David" w:hAnsi="David"/>
                      <w:sz w:val="24"/>
                      <w:szCs w:val="24"/>
                      <w:rtl/>
                    </w:rPr>
                  </w:pPr>
                  <w:r>
                    <w:rPr>
                      <w:rFonts w:ascii="David" w:hAnsi="David" w:hint="cs"/>
                      <w:sz w:val="24"/>
                      <w:szCs w:val="24"/>
                      <w:rtl/>
                    </w:rPr>
                    <w:t>שירותים מקצועיים,</w:t>
                  </w:r>
                </w:p>
                <w:p w:rsidR="00293F23" w:rsidRDefault="00293F23" w:rsidP="00293F23">
                  <w:pPr>
                    <w:pStyle w:val="af0"/>
                    <w:ind w:left="0"/>
                    <w:rPr>
                      <w:rFonts w:ascii="David" w:hAnsi="David"/>
                      <w:sz w:val="24"/>
                      <w:szCs w:val="24"/>
                      <w:rtl/>
                    </w:rPr>
                  </w:pPr>
                  <w:r>
                    <w:rPr>
                      <w:rFonts w:ascii="David" w:hAnsi="David" w:hint="cs"/>
                      <w:sz w:val="24"/>
                      <w:szCs w:val="24"/>
                      <w:rtl/>
                    </w:rPr>
                    <w:t>מדעיים וטכניים</w:t>
                  </w:r>
                </w:p>
              </w:tc>
              <w:tc>
                <w:tcPr>
                  <w:tcW w:w="993" w:type="dxa"/>
                </w:tcPr>
                <w:p w:rsidR="00293F23" w:rsidRDefault="00293F23" w:rsidP="00293F23">
                  <w:pPr>
                    <w:pStyle w:val="af0"/>
                    <w:ind w:left="0"/>
                    <w:jc w:val="both"/>
                    <w:rPr>
                      <w:rFonts w:ascii="David" w:hAnsi="David"/>
                      <w:sz w:val="24"/>
                      <w:szCs w:val="24"/>
                      <w:rtl/>
                    </w:rPr>
                  </w:pPr>
                  <w:r>
                    <w:rPr>
                      <w:rFonts w:ascii="David" w:hAnsi="David" w:hint="cs"/>
                      <w:sz w:val="24"/>
                      <w:szCs w:val="24"/>
                      <w:rtl/>
                    </w:rPr>
                    <w:t>75-69</w:t>
                  </w:r>
                </w:p>
              </w:tc>
              <w:tc>
                <w:tcPr>
                  <w:tcW w:w="3489" w:type="dxa"/>
                </w:tcPr>
                <w:p w:rsidR="00293F23" w:rsidRDefault="00293F23" w:rsidP="00293F23">
                  <w:pPr>
                    <w:pStyle w:val="af0"/>
                    <w:ind w:left="0"/>
                    <w:jc w:val="both"/>
                    <w:rPr>
                      <w:rFonts w:ascii="David" w:hAnsi="David"/>
                      <w:sz w:val="24"/>
                      <w:szCs w:val="24"/>
                      <w:rtl/>
                    </w:rPr>
                  </w:pPr>
                  <w:r>
                    <w:rPr>
                      <w:rFonts w:ascii="David" w:hAnsi="David" w:hint="cs"/>
                      <w:sz w:val="24"/>
                      <w:szCs w:val="24"/>
                      <w:rtl/>
                    </w:rPr>
                    <w:t>שירותים משפטיים ושירותי חשבונאות; שירותי משרדים ראשיים; שירותי ייעוץ ניהולי; שירותי אדריכלות והנדסה; בדיקות טכניות וניתוח נתונים טכניים; מחקר מדעי ופיתוח; פרסום וחקר שווקים; סוגים אחרים של שירותים מקצועיים, מדעיים וטכניים; שירותים וטרינריים</w:t>
                  </w:r>
                </w:p>
                <w:p w:rsidR="00293F23" w:rsidRDefault="00293F23" w:rsidP="00784038">
                  <w:pPr>
                    <w:pStyle w:val="af0"/>
                    <w:spacing w:line="-80" w:lineRule="auto"/>
                    <w:ind w:left="0"/>
                    <w:jc w:val="both"/>
                    <w:rPr>
                      <w:rFonts w:ascii="David" w:hAnsi="David"/>
                      <w:sz w:val="24"/>
                      <w:szCs w:val="24"/>
                      <w:rtl/>
                    </w:rPr>
                  </w:pPr>
                </w:p>
              </w:tc>
            </w:tr>
            <w:tr w:rsidR="00293F23" w:rsidTr="00041B78">
              <w:trPr>
                <w:trHeight w:val="51"/>
              </w:trPr>
              <w:tc>
                <w:tcPr>
                  <w:tcW w:w="655" w:type="dxa"/>
                </w:tcPr>
                <w:p w:rsidR="00293F23" w:rsidRDefault="00293F23" w:rsidP="00293F23">
                  <w:pPr>
                    <w:pStyle w:val="af0"/>
                    <w:ind w:left="0"/>
                    <w:jc w:val="both"/>
                    <w:rPr>
                      <w:rFonts w:ascii="David" w:hAnsi="David"/>
                      <w:sz w:val="24"/>
                      <w:szCs w:val="24"/>
                    </w:rPr>
                  </w:pPr>
                  <w:r>
                    <w:rPr>
                      <w:rFonts w:ascii="David" w:hAnsi="David" w:hint="cs"/>
                      <w:sz w:val="24"/>
                      <w:szCs w:val="24"/>
                    </w:rPr>
                    <w:t>N</w:t>
                  </w:r>
                </w:p>
              </w:tc>
              <w:tc>
                <w:tcPr>
                  <w:tcW w:w="1258" w:type="dxa"/>
                </w:tcPr>
                <w:p w:rsidR="00293F23" w:rsidRDefault="00293F23" w:rsidP="00293F23">
                  <w:pPr>
                    <w:pStyle w:val="af0"/>
                    <w:ind w:left="0"/>
                    <w:rPr>
                      <w:rFonts w:ascii="David" w:hAnsi="David"/>
                      <w:sz w:val="24"/>
                      <w:szCs w:val="24"/>
                      <w:rtl/>
                    </w:rPr>
                  </w:pPr>
                  <w:r>
                    <w:rPr>
                      <w:rFonts w:ascii="David" w:hAnsi="David" w:hint="cs"/>
                      <w:sz w:val="24"/>
                      <w:szCs w:val="24"/>
                      <w:rtl/>
                    </w:rPr>
                    <w:t>שירותי ניהול ותמיכה</w:t>
                  </w:r>
                </w:p>
              </w:tc>
              <w:tc>
                <w:tcPr>
                  <w:tcW w:w="993" w:type="dxa"/>
                </w:tcPr>
                <w:p w:rsidR="00293F23" w:rsidRDefault="00293F23" w:rsidP="00293F23">
                  <w:pPr>
                    <w:pStyle w:val="af0"/>
                    <w:ind w:left="0"/>
                    <w:jc w:val="both"/>
                    <w:rPr>
                      <w:rFonts w:ascii="David" w:hAnsi="David"/>
                      <w:sz w:val="24"/>
                      <w:szCs w:val="24"/>
                      <w:rtl/>
                    </w:rPr>
                  </w:pPr>
                  <w:r>
                    <w:rPr>
                      <w:rFonts w:ascii="David" w:hAnsi="David" w:hint="cs"/>
                      <w:sz w:val="24"/>
                      <w:szCs w:val="24"/>
                      <w:rtl/>
                    </w:rPr>
                    <w:t>82-77</w:t>
                  </w:r>
                </w:p>
              </w:tc>
              <w:tc>
                <w:tcPr>
                  <w:tcW w:w="3489" w:type="dxa"/>
                </w:tcPr>
                <w:p w:rsidR="00293F23" w:rsidRDefault="00293F23" w:rsidP="00293F23">
                  <w:pPr>
                    <w:pStyle w:val="af0"/>
                    <w:ind w:left="0"/>
                    <w:jc w:val="both"/>
                    <w:rPr>
                      <w:rFonts w:ascii="David" w:hAnsi="David"/>
                      <w:sz w:val="24"/>
                      <w:szCs w:val="24"/>
                      <w:rtl/>
                    </w:rPr>
                  </w:pPr>
                  <w:r>
                    <w:rPr>
                      <w:rFonts w:ascii="David" w:hAnsi="David" w:hint="cs"/>
                      <w:sz w:val="24"/>
                      <w:szCs w:val="24"/>
                      <w:rtl/>
                    </w:rPr>
                    <w:t>שירותי השכרה והחכרה; שירותי תעסוקה; פעילויות של סוכנויות נסיעות, מארגני טיולים, הזמנות ושירותים נלווים; שירותי שמירה, אבטחה וחקירה; שירותי תחזוקה לבניינים ועבודות גינון; שירותי ניהול ותמיכה למשרדים ולעסקים</w:t>
                  </w:r>
                </w:p>
                <w:p w:rsidR="00293F23" w:rsidRDefault="00293F23" w:rsidP="00784038">
                  <w:pPr>
                    <w:pStyle w:val="af0"/>
                    <w:spacing w:line="-80" w:lineRule="auto"/>
                    <w:ind w:left="0"/>
                    <w:jc w:val="both"/>
                    <w:rPr>
                      <w:rFonts w:ascii="David" w:hAnsi="David"/>
                      <w:sz w:val="24"/>
                      <w:szCs w:val="24"/>
                      <w:rtl/>
                    </w:rPr>
                  </w:pPr>
                </w:p>
              </w:tc>
            </w:tr>
            <w:tr w:rsidR="00293F23" w:rsidTr="00041B78">
              <w:trPr>
                <w:trHeight w:val="51"/>
              </w:trPr>
              <w:tc>
                <w:tcPr>
                  <w:tcW w:w="655" w:type="dxa"/>
                </w:tcPr>
                <w:p w:rsidR="00293F23" w:rsidRDefault="00293F23" w:rsidP="00293F23">
                  <w:pPr>
                    <w:pStyle w:val="af0"/>
                    <w:ind w:left="0"/>
                    <w:jc w:val="both"/>
                    <w:rPr>
                      <w:rFonts w:ascii="David" w:hAnsi="David"/>
                      <w:sz w:val="24"/>
                      <w:szCs w:val="24"/>
                    </w:rPr>
                  </w:pPr>
                  <w:r>
                    <w:rPr>
                      <w:rFonts w:ascii="David" w:hAnsi="David" w:hint="cs"/>
                      <w:sz w:val="24"/>
                      <w:szCs w:val="24"/>
                    </w:rPr>
                    <w:t>O</w:t>
                  </w:r>
                </w:p>
              </w:tc>
              <w:tc>
                <w:tcPr>
                  <w:tcW w:w="1258" w:type="dxa"/>
                </w:tcPr>
                <w:p w:rsidR="00293F23" w:rsidRPr="006E10EE" w:rsidRDefault="00293F23" w:rsidP="00293F23">
                  <w:pPr>
                    <w:pStyle w:val="af0"/>
                    <w:ind w:left="0"/>
                    <w:rPr>
                      <w:rFonts w:ascii="David" w:hAnsi="David"/>
                      <w:spacing w:val="-2"/>
                      <w:sz w:val="24"/>
                      <w:szCs w:val="24"/>
                      <w:rtl/>
                    </w:rPr>
                  </w:pPr>
                  <w:r w:rsidRPr="006E10EE">
                    <w:rPr>
                      <w:rFonts w:ascii="David" w:hAnsi="David" w:hint="cs"/>
                      <w:spacing w:val="-2"/>
                      <w:sz w:val="24"/>
                      <w:szCs w:val="24"/>
                      <w:rtl/>
                    </w:rPr>
                    <w:t>מינהל מקומי, מינהל ציבורי וביטחון; ביטוח לאומי חובה</w:t>
                  </w:r>
                </w:p>
              </w:tc>
              <w:tc>
                <w:tcPr>
                  <w:tcW w:w="993" w:type="dxa"/>
                </w:tcPr>
                <w:p w:rsidR="00293F23" w:rsidRDefault="00293F23" w:rsidP="00293F23">
                  <w:pPr>
                    <w:pStyle w:val="af0"/>
                    <w:ind w:left="0"/>
                    <w:jc w:val="both"/>
                    <w:rPr>
                      <w:rFonts w:ascii="David" w:hAnsi="David"/>
                      <w:sz w:val="24"/>
                      <w:szCs w:val="24"/>
                      <w:rtl/>
                    </w:rPr>
                  </w:pPr>
                  <w:r>
                    <w:rPr>
                      <w:rFonts w:ascii="David" w:hAnsi="David" w:hint="cs"/>
                      <w:sz w:val="24"/>
                      <w:szCs w:val="24"/>
                      <w:rtl/>
                    </w:rPr>
                    <w:t>84-83</w:t>
                  </w:r>
                </w:p>
              </w:tc>
              <w:tc>
                <w:tcPr>
                  <w:tcW w:w="3489" w:type="dxa"/>
                </w:tcPr>
                <w:p w:rsidR="00293F23" w:rsidRDefault="00293F23" w:rsidP="00293F23">
                  <w:pPr>
                    <w:pStyle w:val="af0"/>
                    <w:ind w:left="0"/>
                    <w:jc w:val="both"/>
                    <w:rPr>
                      <w:rFonts w:ascii="David" w:hAnsi="David"/>
                      <w:sz w:val="24"/>
                      <w:szCs w:val="24"/>
                      <w:rtl/>
                    </w:rPr>
                  </w:pPr>
                  <w:r>
                    <w:rPr>
                      <w:rFonts w:ascii="David" w:hAnsi="David" w:hint="cs"/>
                      <w:sz w:val="24"/>
                      <w:szCs w:val="24"/>
                      <w:rtl/>
                    </w:rPr>
                    <w:t>מינהל מקומי; מינהל ציבורי וביטחון; ביטוח לאומי חובה</w:t>
                  </w:r>
                </w:p>
              </w:tc>
            </w:tr>
            <w:tr w:rsidR="00293F23" w:rsidTr="00041B78">
              <w:trPr>
                <w:trHeight w:val="51"/>
              </w:trPr>
              <w:tc>
                <w:tcPr>
                  <w:tcW w:w="655" w:type="dxa"/>
                </w:tcPr>
                <w:p w:rsidR="00293F23" w:rsidRDefault="00293F23" w:rsidP="00293F23">
                  <w:pPr>
                    <w:pStyle w:val="af0"/>
                    <w:ind w:left="0"/>
                    <w:jc w:val="both"/>
                    <w:rPr>
                      <w:rFonts w:ascii="David" w:hAnsi="David"/>
                      <w:sz w:val="24"/>
                      <w:szCs w:val="24"/>
                    </w:rPr>
                  </w:pPr>
                  <w:r>
                    <w:rPr>
                      <w:rFonts w:ascii="David" w:hAnsi="David" w:hint="cs"/>
                      <w:sz w:val="24"/>
                      <w:szCs w:val="24"/>
                    </w:rPr>
                    <w:t>P</w:t>
                  </w:r>
                </w:p>
              </w:tc>
              <w:tc>
                <w:tcPr>
                  <w:tcW w:w="1258" w:type="dxa"/>
                </w:tcPr>
                <w:p w:rsidR="00293F23" w:rsidRDefault="00293F23" w:rsidP="00293F23">
                  <w:pPr>
                    <w:pStyle w:val="af0"/>
                    <w:ind w:left="0"/>
                    <w:rPr>
                      <w:rFonts w:ascii="David" w:hAnsi="David"/>
                      <w:sz w:val="24"/>
                      <w:szCs w:val="24"/>
                      <w:rtl/>
                    </w:rPr>
                  </w:pPr>
                  <w:r>
                    <w:rPr>
                      <w:rFonts w:ascii="David" w:hAnsi="David" w:hint="cs"/>
                      <w:sz w:val="24"/>
                      <w:szCs w:val="24"/>
                      <w:rtl/>
                    </w:rPr>
                    <w:t>חינוך</w:t>
                  </w:r>
                </w:p>
              </w:tc>
              <w:tc>
                <w:tcPr>
                  <w:tcW w:w="993" w:type="dxa"/>
                </w:tcPr>
                <w:p w:rsidR="00293F23" w:rsidRDefault="00293F23" w:rsidP="00293F23">
                  <w:pPr>
                    <w:pStyle w:val="af0"/>
                    <w:ind w:left="0"/>
                    <w:jc w:val="both"/>
                    <w:rPr>
                      <w:rFonts w:ascii="David" w:hAnsi="David"/>
                      <w:sz w:val="24"/>
                      <w:szCs w:val="24"/>
                      <w:rtl/>
                    </w:rPr>
                  </w:pPr>
                  <w:r>
                    <w:rPr>
                      <w:rFonts w:ascii="David" w:hAnsi="David" w:hint="cs"/>
                      <w:sz w:val="24"/>
                      <w:szCs w:val="24"/>
                      <w:rtl/>
                    </w:rPr>
                    <w:t>85</w:t>
                  </w:r>
                </w:p>
              </w:tc>
              <w:tc>
                <w:tcPr>
                  <w:tcW w:w="3489" w:type="dxa"/>
                </w:tcPr>
                <w:p w:rsidR="00293F23" w:rsidRDefault="00293F23" w:rsidP="00293F23">
                  <w:pPr>
                    <w:pStyle w:val="af0"/>
                    <w:ind w:left="0"/>
                    <w:jc w:val="both"/>
                    <w:rPr>
                      <w:rFonts w:ascii="David" w:hAnsi="David"/>
                      <w:sz w:val="24"/>
                      <w:szCs w:val="24"/>
                      <w:rtl/>
                    </w:rPr>
                  </w:pPr>
                  <w:r>
                    <w:rPr>
                      <w:rFonts w:ascii="David" w:hAnsi="David" w:hint="cs"/>
                      <w:sz w:val="24"/>
                      <w:szCs w:val="24"/>
                      <w:rtl/>
                    </w:rPr>
                    <w:t>חינוך</w:t>
                  </w:r>
                </w:p>
                <w:p w:rsidR="00293F23" w:rsidRDefault="00293F23" w:rsidP="00293F23">
                  <w:pPr>
                    <w:pStyle w:val="af0"/>
                    <w:ind w:left="0"/>
                    <w:jc w:val="both"/>
                    <w:rPr>
                      <w:rFonts w:ascii="David" w:hAnsi="David"/>
                      <w:sz w:val="24"/>
                      <w:szCs w:val="24"/>
                      <w:rtl/>
                    </w:rPr>
                  </w:pPr>
                </w:p>
              </w:tc>
            </w:tr>
            <w:tr w:rsidR="00293F23" w:rsidTr="00041B78">
              <w:trPr>
                <w:trHeight w:val="51"/>
              </w:trPr>
              <w:tc>
                <w:tcPr>
                  <w:tcW w:w="655" w:type="dxa"/>
                </w:tcPr>
                <w:p w:rsidR="00293F23" w:rsidRDefault="00293F23" w:rsidP="00293F23">
                  <w:pPr>
                    <w:pStyle w:val="af0"/>
                    <w:ind w:left="0"/>
                    <w:jc w:val="both"/>
                    <w:rPr>
                      <w:rFonts w:ascii="David" w:hAnsi="David"/>
                      <w:sz w:val="24"/>
                      <w:szCs w:val="24"/>
                    </w:rPr>
                  </w:pPr>
                  <w:r>
                    <w:rPr>
                      <w:rFonts w:ascii="David" w:hAnsi="David"/>
                      <w:sz w:val="24"/>
                      <w:szCs w:val="24"/>
                    </w:rPr>
                    <w:t>Q</w:t>
                  </w:r>
                </w:p>
              </w:tc>
              <w:tc>
                <w:tcPr>
                  <w:tcW w:w="1258" w:type="dxa"/>
                </w:tcPr>
                <w:p w:rsidR="00293F23" w:rsidRDefault="00293F23" w:rsidP="00293F23">
                  <w:pPr>
                    <w:pStyle w:val="af0"/>
                    <w:ind w:left="0"/>
                    <w:rPr>
                      <w:rFonts w:ascii="David" w:hAnsi="David"/>
                      <w:sz w:val="24"/>
                      <w:szCs w:val="24"/>
                      <w:rtl/>
                    </w:rPr>
                  </w:pPr>
                  <w:r>
                    <w:rPr>
                      <w:rFonts w:ascii="David" w:hAnsi="David" w:hint="cs"/>
                      <w:sz w:val="24"/>
                      <w:szCs w:val="24"/>
                      <w:rtl/>
                    </w:rPr>
                    <w:t>שירותי בריאות ושירותי רווחה וסעד</w:t>
                  </w:r>
                </w:p>
              </w:tc>
              <w:tc>
                <w:tcPr>
                  <w:tcW w:w="993" w:type="dxa"/>
                </w:tcPr>
                <w:p w:rsidR="00293F23" w:rsidRDefault="00293F23" w:rsidP="00293F23">
                  <w:pPr>
                    <w:pStyle w:val="af0"/>
                    <w:ind w:left="0"/>
                    <w:jc w:val="both"/>
                    <w:rPr>
                      <w:rFonts w:ascii="David" w:hAnsi="David"/>
                      <w:sz w:val="24"/>
                      <w:szCs w:val="24"/>
                      <w:rtl/>
                    </w:rPr>
                  </w:pPr>
                  <w:r>
                    <w:rPr>
                      <w:rFonts w:ascii="David" w:hAnsi="David" w:hint="cs"/>
                      <w:sz w:val="24"/>
                      <w:szCs w:val="24"/>
                      <w:rtl/>
                    </w:rPr>
                    <w:t>88-86</w:t>
                  </w:r>
                </w:p>
              </w:tc>
              <w:tc>
                <w:tcPr>
                  <w:tcW w:w="3489" w:type="dxa"/>
                </w:tcPr>
                <w:p w:rsidR="00293F23" w:rsidRDefault="00293F23" w:rsidP="00293F23">
                  <w:pPr>
                    <w:pStyle w:val="af0"/>
                    <w:ind w:left="0"/>
                    <w:jc w:val="both"/>
                    <w:rPr>
                      <w:rFonts w:ascii="David" w:hAnsi="David"/>
                      <w:sz w:val="24"/>
                      <w:szCs w:val="24"/>
                      <w:rtl/>
                    </w:rPr>
                  </w:pPr>
                  <w:r>
                    <w:rPr>
                      <w:rFonts w:ascii="David" w:hAnsi="David" w:hint="cs"/>
                      <w:sz w:val="24"/>
                      <w:szCs w:val="24"/>
                      <w:rtl/>
                    </w:rPr>
                    <w:t>שירותי בריאות; מגורים טיפוליים; שירותי רווחה וסעד ללא מגורים</w:t>
                  </w:r>
                </w:p>
              </w:tc>
            </w:tr>
            <w:tr w:rsidR="00293F23" w:rsidTr="00041B78">
              <w:trPr>
                <w:trHeight w:val="51"/>
              </w:trPr>
              <w:tc>
                <w:tcPr>
                  <w:tcW w:w="655" w:type="dxa"/>
                </w:tcPr>
                <w:p w:rsidR="00293F23" w:rsidRDefault="00293F23" w:rsidP="00293F23">
                  <w:pPr>
                    <w:pStyle w:val="af0"/>
                    <w:ind w:left="0"/>
                    <w:jc w:val="both"/>
                    <w:rPr>
                      <w:rFonts w:ascii="David" w:hAnsi="David"/>
                      <w:sz w:val="24"/>
                      <w:szCs w:val="24"/>
                    </w:rPr>
                  </w:pPr>
                  <w:r>
                    <w:rPr>
                      <w:rFonts w:ascii="David" w:hAnsi="David"/>
                      <w:sz w:val="24"/>
                      <w:szCs w:val="24"/>
                    </w:rPr>
                    <w:t>R</w:t>
                  </w:r>
                </w:p>
              </w:tc>
              <w:tc>
                <w:tcPr>
                  <w:tcW w:w="1258" w:type="dxa"/>
                </w:tcPr>
                <w:p w:rsidR="00293F23" w:rsidRDefault="00293F23" w:rsidP="00293F23">
                  <w:pPr>
                    <w:pStyle w:val="af0"/>
                    <w:ind w:left="0"/>
                    <w:rPr>
                      <w:rFonts w:ascii="David" w:hAnsi="David"/>
                      <w:sz w:val="24"/>
                      <w:szCs w:val="24"/>
                      <w:rtl/>
                    </w:rPr>
                  </w:pPr>
                  <w:r>
                    <w:rPr>
                      <w:rFonts w:ascii="David" w:hAnsi="David" w:hint="cs"/>
                      <w:sz w:val="24"/>
                      <w:szCs w:val="24"/>
                      <w:rtl/>
                    </w:rPr>
                    <w:t>אמנות, בידור ופנאי</w:t>
                  </w:r>
                </w:p>
              </w:tc>
              <w:tc>
                <w:tcPr>
                  <w:tcW w:w="993" w:type="dxa"/>
                </w:tcPr>
                <w:p w:rsidR="00293F23" w:rsidRDefault="00293F23" w:rsidP="00293F23">
                  <w:pPr>
                    <w:pStyle w:val="af0"/>
                    <w:ind w:left="0"/>
                    <w:jc w:val="both"/>
                    <w:rPr>
                      <w:rFonts w:ascii="David" w:hAnsi="David"/>
                      <w:sz w:val="24"/>
                      <w:szCs w:val="24"/>
                      <w:rtl/>
                    </w:rPr>
                  </w:pPr>
                  <w:r>
                    <w:rPr>
                      <w:rFonts w:ascii="David" w:hAnsi="David" w:hint="cs"/>
                      <w:sz w:val="24"/>
                      <w:szCs w:val="24"/>
                      <w:rtl/>
                    </w:rPr>
                    <w:t>93-90</w:t>
                  </w:r>
                </w:p>
              </w:tc>
              <w:tc>
                <w:tcPr>
                  <w:tcW w:w="3489" w:type="dxa"/>
                </w:tcPr>
                <w:p w:rsidR="00293F23" w:rsidRDefault="00293F23" w:rsidP="00293F23">
                  <w:pPr>
                    <w:pStyle w:val="af0"/>
                    <w:ind w:left="0"/>
                    <w:jc w:val="both"/>
                    <w:rPr>
                      <w:rFonts w:ascii="David" w:hAnsi="David"/>
                      <w:spacing w:val="-4"/>
                      <w:sz w:val="24"/>
                      <w:szCs w:val="24"/>
                      <w:rtl/>
                    </w:rPr>
                  </w:pPr>
                  <w:r w:rsidRPr="00293F23">
                    <w:rPr>
                      <w:rFonts w:ascii="David" w:hAnsi="David" w:hint="cs"/>
                      <w:spacing w:val="-4"/>
                      <w:sz w:val="24"/>
                      <w:szCs w:val="24"/>
                      <w:rtl/>
                    </w:rPr>
                    <w:t>יצירה, אמנות ובידור; הפעלת ספריות, ארכיונים, מוזאונים ופעילויות תרבות אחרות; פעילויות הימורים והתערבויות; פעילויות ספורט, בילוי ופנאי</w:t>
                  </w:r>
                </w:p>
                <w:p w:rsidR="00293F23" w:rsidRPr="00293F23" w:rsidRDefault="00293F23" w:rsidP="00784038">
                  <w:pPr>
                    <w:pStyle w:val="af0"/>
                    <w:spacing w:line="-80" w:lineRule="auto"/>
                    <w:ind w:left="0"/>
                    <w:jc w:val="both"/>
                    <w:rPr>
                      <w:rFonts w:ascii="David" w:hAnsi="David"/>
                      <w:spacing w:val="-4"/>
                      <w:sz w:val="24"/>
                      <w:szCs w:val="24"/>
                      <w:rtl/>
                    </w:rPr>
                  </w:pPr>
                </w:p>
              </w:tc>
            </w:tr>
            <w:tr w:rsidR="00293F23" w:rsidTr="00041B78">
              <w:trPr>
                <w:trHeight w:val="51"/>
              </w:trPr>
              <w:tc>
                <w:tcPr>
                  <w:tcW w:w="655" w:type="dxa"/>
                </w:tcPr>
                <w:p w:rsidR="00293F23" w:rsidRDefault="00293F23" w:rsidP="00293F23">
                  <w:pPr>
                    <w:pStyle w:val="af0"/>
                    <w:ind w:left="0"/>
                    <w:jc w:val="both"/>
                    <w:rPr>
                      <w:rFonts w:ascii="David" w:hAnsi="David"/>
                      <w:sz w:val="24"/>
                      <w:szCs w:val="24"/>
                    </w:rPr>
                  </w:pPr>
                  <w:r>
                    <w:rPr>
                      <w:rFonts w:ascii="David" w:hAnsi="David" w:hint="cs"/>
                      <w:sz w:val="24"/>
                      <w:szCs w:val="24"/>
                    </w:rPr>
                    <w:t>S</w:t>
                  </w:r>
                </w:p>
              </w:tc>
              <w:tc>
                <w:tcPr>
                  <w:tcW w:w="1258" w:type="dxa"/>
                </w:tcPr>
                <w:p w:rsidR="00293F23" w:rsidRDefault="00293F23" w:rsidP="00293F23">
                  <w:pPr>
                    <w:pStyle w:val="af0"/>
                    <w:ind w:left="0"/>
                    <w:rPr>
                      <w:rFonts w:ascii="David" w:hAnsi="David"/>
                      <w:sz w:val="24"/>
                      <w:szCs w:val="24"/>
                      <w:rtl/>
                    </w:rPr>
                  </w:pPr>
                  <w:r>
                    <w:rPr>
                      <w:rFonts w:ascii="David" w:hAnsi="David" w:hint="cs"/>
                      <w:sz w:val="24"/>
                      <w:szCs w:val="24"/>
                      <w:rtl/>
                    </w:rPr>
                    <w:t>שירותים אחרים</w:t>
                  </w:r>
                </w:p>
              </w:tc>
              <w:tc>
                <w:tcPr>
                  <w:tcW w:w="993" w:type="dxa"/>
                </w:tcPr>
                <w:p w:rsidR="00293F23" w:rsidRDefault="00293F23" w:rsidP="00293F23">
                  <w:pPr>
                    <w:pStyle w:val="af0"/>
                    <w:ind w:left="0"/>
                    <w:jc w:val="both"/>
                    <w:rPr>
                      <w:rFonts w:ascii="David" w:hAnsi="David"/>
                      <w:sz w:val="24"/>
                      <w:szCs w:val="24"/>
                      <w:rtl/>
                    </w:rPr>
                  </w:pPr>
                  <w:r>
                    <w:rPr>
                      <w:rFonts w:ascii="David" w:hAnsi="David" w:hint="cs"/>
                      <w:sz w:val="24"/>
                      <w:szCs w:val="24"/>
                      <w:rtl/>
                    </w:rPr>
                    <w:t>96-94</w:t>
                  </w:r>
                </w:p>
              </w:tc>
              <w:tc>
                <w:tcPr>
                  <w:tcW w:w="3489" w:type="dxa"/>
                </w:tcPr>
                <w:p w:rsidR="00293F23" w:rsidRDefault="00293F23" w:rsidP="00293F23">
                  <w:pPr>
                    <w:pStyle w:val="af0"/>
                    <w:ind w:left="0"/>
                    <w:jc w:val="both"/>
                    <w:rPr>
                      <w:rFonts w:ascii="David" w:hAnsi="David"/>
                      <w:sz w:val="24"/>
                      <w:szCs w:val="24"/>
                      <w:rtl/>
                    </w:rPr>
                  </w:pPr>
                  <w:r>
                    <w:rPr>
                      <w:rFonts w:ascii="David" w:hAnsi="David" w:hint="cs"/>
                      <w:sz w:val="24"/>
                      <w:szCs w:val="24"/>
                      <w:rtl/>
                    </w:rPr>
                    <w:t>פעילויות של ארגוני חברים; תיקון של מחשבים, ציוד אישי וציוד לבית; שירותים אישיים אחרים</w:t>
                  </w:r>
                </w:p>
                <w:p w:rsidR="00293F23" w:rsidRDefault="00293F23" w:rsidP="00784038">
                  <w:pPr>
                    <w:pStyle w:val="af0"/>
                    <w:spacing w:line="-80" w:lineRule="auto"/>
                    <w:ind w:left="0"/>
                    <w:jc w:val="both"/>
                    <w:rPr>
                      <w:rFonts w:ascii="David" w:hAnsi="David"/>
                      <w:sz w:val="24"/>
                      <w:szCs w:val="24"/>
                      <w:rtl/>
                    </w:rPr>
                  </w:pPr>
                </w:p>
              </w:tc>
            </w:tr>
            <w:tr w:rsidR="00293F23" w:rsidTr="00041B78">
              <w:trPr>
                <w:trHeight w:val="51"/>
              </w:trPr>
              <w:tc>
                <w:tcPr>
                  <w:tcW w:w="655" w:type="dxa"/>
                </w:tcPr>
                <w:p w:rsidR="00293F23" w:rsidRDefault="00293F23" w:rsidP="00293F23">
                  <w:pPr>
                    <w:pStyle w:val="af0"/>
                    <w:ind w:left="0"/>
                    <w:jc w:val="both"/>
                    <w:rPr>
                      <w:rFonts w:ascii="David" w:hAnsi="David"/>
                      <w:sz w:val="24"/>
                      <w:szCs w:val="24"/>
                    </w:rPr>
                  </w:pPr>
                  <w:r>
                    <w:rPr>
                      <w:rFonts w:ascii="David" w:hAnsi="David" w:hint="cs"/>
                      <w:sz w:val="24"/>
                      <w:szCs w:val="24"/>
                    </w:rPr>
                    <w:t>T</w:t>
                  </w:r>
                </w:p>
              </w:tc>
              <w:tc>
                <w:tcPr>
                  <w:tcW w:w="1258" w:type="dxa"/>
                </w:tcPr>
                <w:p w:rsidR="00293F23" w:rsidRDefault="00293F23" w:rsidP="00293F23">
                  <w:pPr>
                    <w:pStyle w:val="af0"/>
                    <w:ind w:left="0"/>
                    <w:rPr>
                      <w:rFonts w:ascii="David" w:hAnsi="David"/>
                      <w:sz w:val="24"/>
                      <w:szCs w:val="24"/>
                      <w:rtl/>
                    </w:rPr>
                  </w:pPr>
                  <w:r>
                    <w:rPr>
                      <w:rFonts w:ascii="David" w:hAnsi="David" w:hint="cs"/>
                      <w:sz w:val="24"/>
                      <w:szCs w:val="24"/>
                      <w:rtl/>
                    </w:rPr>
                    <w:t>משקי בית כמקומות תעסוקה; משקי בית המייצרים מגוון טובין ושירותים לשימוש עצמי</w:t>
                  </w:r>
                </w:p>
              </w:tc>
              <w:tc>
                <w:tcPr>
                  <w:tcW w:w="993" w:type="dxa"/>
                </w:tcPr>
                <w:p w:rsidR="00293F23" w:rsidRDefault="00293F23" w:rsidP="00293F23">
                  <w:pPr>
                    <w:pStyle w:val="af0"/>
                    <w:ind w:left="0"/>
                    <w:jc w:val="both"/>
                    <w:rPr>
                      <w:rFonts w:ascii="David" w:hAnsi="David"/>
                      <w:sz w:val="24"/>
                      <w:szCs w:val="24"/>
                      <w:rtl/>
                    </w:rPr>
                  </w:pPr>
                  <w:r>
                    <w:rPr>
                      <w:rFonts w:ascii="David" w:hAnsi="David" w:hint="cs"/>
                      <w:sz w:val="24"/>
                      <w:szCs w:val="24"/>
                      <w:rtl/>
                    </w:rPr>
                    <w:t>98-97</w:t>
                  </w:r>
                </w:p>
              </w:tc>
              <w:tc>
                <w:tcPr>
                  <w:tcW w:w="3489" w:type="dxa"/>
                </w:tcPr>
                <w:p w:rsidR="00293F23" w:rsidRDefault="00293F23" w:rsidP="00293F23">
                  <w:pPr>
                    <w:pStyle w:val="af0"/>
                    <w:ind w:left="0"/>
                    <w:jc w:val="both"/>
                    <w:rPr>
                      <w:rFonts w:ascii="David" w:hAnsi="David"/>
                      <w:sz w:val="24"/>
                      <w:szCs w:val="24"/>
                      <w:rtl/>
                    </w:rPr>
                  </w:pPr>
                  <w:r>
                    <w:rPr>
                      <w:rFonts w:ascii="David" w:hAnsi="David" w:hint="cs"/>
                      <w:sz w:val="24"/>
                      <w:szCs w:val="24"/>
                      <w:rtl/>
                    </w:rPr>
                    <w:t>משקי בית כמקומות תעסוקה (לעובדי משק בית); משקי בית המייצרים מגוון טובין ושירותים לשימוש עצמי</w:t>
                  </w:r>
                </w:p>
              </w:tc>
            </w:tr>
            <w:tr w:rsidR="00293F23" w:rsidTr="00041B78">
              <w:trPr>
                <w:trHeight w:val="51"/>
              </w:trPr>
              <w:tc>
                <w:tcPr>
                  <w:tcW w:w="655" w:type="dxa"/>
                </w:tcPr>
                <w:p w:rsidR="00293F23" w:rsidRDefault="00293F23" w:rsidP="00293F23">
                  <w:pPr>
                    <w:pStyle w:val="af0"/>
                    <w:ind w:left="0"/>
                    <w:jc w:val="both"/>
                    <w:rPr>
                      <w:rFonts w:ascii="David" w:hAnsi="David"/>
                      <w:sz w:val="24"/>
                      <w:szCs w:val="24"/>
                    </w:rPr>
                  </w:pPr>
                  <w:r>
                    <w:rPr>
                      <w:rFonts w:ascii="David" w:hAnsi="David" w:hint="cs"/>
                      <w:sz w:val="24"/>
                      <w:szCs w:val="24"/>
                    </w:rPr>
                    <w:t>U</w:t>
                  </w:r>
                </w:p>
              </w:tc>
              <w:tc>
                <w:tcPr>
                  <w:tcW w:w="1258" w:type="dxa"/>
                </w:tcPr>
                <w:p w:rsidR="00293F23" w:rsidRDefault="00293F23" w:rsidP="00293F23">
                  <w:pPr>
                    <w:pStyle w:val="af0"/>
                    <w:ind w:left="0"/>
                    <w:rPr>
                      <w:rFonts w:ascii="David" w:hAnsi="David"/>
                      <w:sz w:val="24"/>
                      <w:szCs w:val="24"/>
                      <w:rtl/>
                    </w:rPr>
                  </w:pPr>
                  <w:r>
                    <w:rPr>
                      <w:rFonts w:ascii="David" w:hAnsi="David" w:hint="cs"/>
                      <w:sz w:val="24"/>
                      <w:szCs w:val="24"/>
                      <w:rtl/>
                    </w:rPr>
                    <w:t>ארגונים וגופים חוץ-מדינתיים</w:t>
                  </w:r>
                </w:p>
              </w:tc>
              <w:tc>
                <w:tcPr>
                  <w:tcW w:w="993" w:type="dxa"/>
                </w:tcPr>
                <w:p w:rsidR="00293F23" w:rsidRDefault="00293F23" w:rsidP="00293F23">
                  <w:pPr>
                    <w:pStyle w:val="af0"/>
                    <w:ind w:left="0"/>
                    <w:jc w:val="both"/>
                    <w:rPr>
                      <w:rFonts w:ascii="David" w:hAnsi="David"/>
                      <w:sz w:val="24"/>
                      <w:szCs w:val="24"/>
                      <w:rtl/>
                    </w:rPr>
                  </w:pPr>
                  <w:r>
                    <w:rPr>
                      <w:rFonts w:ascii="David" w:hAnsi="David" w:hint="cs"/>
                      <w:sz w:val="24"/>
                      <w:szCs w:val="24"/>
                      <w:rtl/>
                    </w:rPr>
                    <w:t>99</w:t>
                  </w:r>
                </w:p>
              </w:tc>
              <w:tc>
                <w:tcPr>
                  <w:tcW w:w="3489" w:type="dxa"/>
                </w:tcPr>
                <w:p w:rsidR="00293F23" w:rsidRDefault="00293F23" w:rsidP="00293F23">
                  <w:pPr>
                    <w:pStyle w:val="af0"/>
                    <w:ind w:left="0"/>
                    <w:jc w:val="both"/>
                    <w:rPr>
                      <w:rFonts w:ascii="David" w:hAnsi="David"/>
                      <w:sz w:val="24"/>
                      <w:szCs w:val="24"/>
                      <w:rtl/>
                    </w:rPr>
                  </w:pPr>
                  <w:r>
                    <w:rPr>
                      <w:rFonts w:ascii="David" w:hAnsi="David" w:hint="cs"/>
                      <w:sz w:val="24"/>
                      <w:szCs w:val="24"/>
                      <w:rtl/>
                    </w:rPr>
                    <w:t>ארגונים וגופים חוץ-מדינתיים</w:t>
                  </w:r>
                </w:p>
              </w:tc>
            </w:tr>
          </w:tbl>
          <w:p w:rsidR="00293F23" w:rsidRPr="00293F23" w:rsidRDefault="00293F23" w:rsidP="00293F23">
            <w:pPr>
              <w:jc w:val="both"/>
              <w:rPr>
                <w:sz w:val="24"/>
                <w:szCs w:val="24"/>
                <w:rtl/>
              </w:rPr>
            </w:pPr>
          </w:p>
        </w:tc>
      </w:tr>
    </w:tbl>
    <w:p w:rsidR="001C7C39" w:rsidRPr="008D289C" w:rsidRDefault="001C7C39" w:rsidP="00F81759">
      <w:pPr>
        <w:pStyle w:val="4"/>
        <w:rPr>
          <w:rtl/>
        </w:rPr>
      </w:pPr>
      <w:r w:rsidRPr="008D289C">
        <w:rPr>
          <w:rtl/>
        </w:rPr>
        <w:lastRenderedPageBreak/>
        <w:t>לוחות</w:t>
      </w:r>
      <w:bookmarkStart w:id="0" w:name="_GoBack"/>
      <w:bookmarkEnd w:id="0"/>
      <w:r w:rsidRPr="008D289C">
        <w:rPr>
          <w:rtl/>
        </w:rPr>
        <w:t xml:space="preserve"> </w:t>
      </w:r>
      <w:r w:rsidR="00F81759">
        <w:rPr>
          <w:rFonts w:hint="cs"/>
          <w:rtl/>
        </w:rPr>
        <w:t>9</w:t>
      </w:r>
      <w:r w:rsidRPr="008D289C">
        <w:rPr>
          <w:rtl/>
        </w:rPr>
        <w:t>-</w:t>
      </w:r>
      <w:r w:rsidR="00F81759">
        <w:rPr>
          <w:rFonts w:hint="cs"/>
          <w:rtl/>
        </w:rPr>
        <w:t>6</w:t>
      </w:r>
      <w:r w:rsidRPr="008D289C">
        <w:rPr>
          <w:rtl/>
        </w:rPr>
        <w:t>:</w:t>
      </w:r>
      <w:r w:rsidR="00DB1B23" w:rsidRPr="008D289C">
        <w:rPr>
          <w:rFonts w:hint="cs"/>
          <w:rtl/>
        </w:rPr>
        <w:t xml:space="preserve"> </w:t>
      </w:r>
      <w:r w:rsidRPr="008D289C">
        <w:rPr>
          <w:rtl/>
        </w:rPr>
        <w:t>ע'</w:t>
      </w:r>
      <w:r w:rsidR="00FF507D" w:rsidRPr="008D289C">
        <w:rPr>
          <w:rFonts w:hint="cs"/>
          <w:rtl/>
        </w:rPr>
        <w:t>/</w:t>
      </w:r>
      <w:r w:rsidRPr="008D289C">
        <w:rPr>
          <w:rtl/>
        </w:rPr>
        <w:t>אגף הגביה, ע'</w:t>
      </w:r>
      <w:r w:rsidR="00FF507D" w:rsidRPr="008D289C">
        <w:rPr>
          <w:rFonts w:hint="cs"/>
          <w:rtl/>
        </w:rPr>
        <w:t>/</w:t>
      </w:r>
      <w:r w:rsidRPr="008D289C">
        <w:rPr>
          <w:rtl/>
        </w:rPr>
        <w:t>המרכז למחקר כלכלי וחברתי</w:t>
      </w:r>
    </w:p>
    <w:p w:rsidR="001C7C39" w:rsidRPr="008D289C" w:rsidRDefault="001C7C39" w:rsidP="00B331CD">
      <w:pPr>
        <w:spacing w:line="120" w:lineRule="auto"/>
        <w:ind w:right="-992"/>
        <w:rPr>
          <w:rFonts w:ascii="Arial" w:hAnsi="Arial" w:cs="David"/>
          <w:spacing w:val="4"/>
          <w:rtl/>
        </w:rPr>
      </w:pPr>
    </w:p>
    <w:p w:rsidR="008F73BB" w:rsidRDefault="001C7C39" w:rsidP="00793BC1">
      <w:pPr>
        <w:ind w:right="-426"/>
        <w:rPr>
          <w:rFonts w:ascii="Arial" w:hAnsi="Arial" w:cs="David"/>
          <w:spacing w:val="2"/>
          <w:sz w:val="24"/>
          <w:szCs w:val="24"/>
          <w:rtl/>
        </w:rPr>
      </w:pPr>
      <w:r w:rsidRPr="008D289C">
        <w:rPr>
          <w:rFonts w:ascii="Arial" w:hAnsi="Arial" w:cs="David"/>
          <w:spacing w:val="2"/>
          <w:sz w:val="24"/>
          <w:szCs w:val="24"/>
          <w:rtl/>
        </w:rPr>
        <w:t>הנתונים מבוססים על קובץ חייבי ארנונה שלא למגורים בהתאם לסיווג האחיד של ענפי כלכלה, 1961, הלמ"ס. לדוגמ</w:t>
      </w:r>
      <w:r w:rsidR="00793BC1" w:rsidRPr="008D289C">
        <w:rPr>
          <w:rFonts w:ascii="Arial" w:hAnsi="Arial" w:cs="David" w:hint="cs"/>
          <w:spacing w:val="2"/>
          <w:sz w:val="24"/>
          <w:szCs w:val="24"/>
          <w:rtl/>
        </w:rPr>
        <w:t>ה</w:t>
      </w:r>
      <w:r w:rsidRPr="008D289C">
        <w:rPr>
          <w:rFonts w:ascii="Arial" w:hAnsi="Arial" w:cs="David"/>
          <w:spacing w:val="2"/>
          <w:sz w:val="24"/>
          <w:szCs w:val="24"/>
          <w:rtl/>
        </w:rPr>
        <w:t xml:space="preserve">: </w:t>
      </w:r>
    </w:p>
    <w:tbl>
      <w:tblPr>
        <w:bidiVisual/>
        <w:tblW w:w="8730" w:type="dxa"/>
        <w:tblInd w:w="108" w:type="dxa"/>
        <w:tblLayout w:type="fixed"/>
        <w:tblCellMar>
          <w:top w:w="142" w:type="dxa"/>
        </w:tblCellMar>
        <w:tblLook w:val="01E0" w:firstRow="1" w:lastRow="1" w:firstColumn="1" w:lastColumn="1" w:noHBand="0" w:noVBand="0"/>
        <w:tblCaption w:val="לוחות 7-4: ע'/אגף הגביה, ע'/המרכז למחקר כלכלי וחברתי"/>
      </w:tblPr>
      <w:tblGrid>
        <w:gridCol w:w="2209"/>
        <w:gridCol w:w="6521"/>
      </w:tblGrid>
      <w:tr w:rsidR="00681B55" w:rsidRPr="00DA7B30" w:rsidTr="00CC5A8D">
        <w:tc>
          <w:tcPr>
            <w:tcW w:w="2209" w:type="dxa"/>
            <w:vAlign w:val="center"/>
          </w:tcPr>
          <w:p w:rsidR="00681B55" w:rsidRPr="00200C35" w:rsidRDefault="00681B55" w:rsidP="00CC5A8D">
            <w:pPr>
              <w:spacing w:before="80"/>
              <w:rPr>
                <w:rFonts w:ascii="Arial" w:hAnsi="Arial" w:cs="David"/>
                <w:b/>
                <w:bCs/>
                <w:spacing w:val="4"/>
                <w:sz w:val="24"/>
                <w:szCs w:val="24"/>
                <w:rtl/>
              </w:rPr>
            </w:pPr>
            <w:r w:rsidRPr="00200C35">
              <w:rPr>
                <w:rFonts w:ascii="Arial" w:hAnsi="Arial" w:cs="David" w:hint="cs"/>
                <w:b/>
                <w:bCs/>
                <w:spacing w:val="4"/>
                <w:sz w:val="24"/>
                <w:szCs w:val="24"/>
                <w:rtl/>
              </w:rPr>
              <w:t>תחבורה ואחסנה</w:t>
            </w:r>
          </w:p>
        </w:tc>
        <w:tc>
          <w:tcPr>
            <w:tcW w:w="6521" w:type="dxa"/>
            <w:shd w:val="clear" w:color="auto" w:fill="auto"/>
            <w:vAlign w:val="center"/>
          </w:tcPr>
          <w:p w:rsidR="00681B55" w:rsidRPr="00CC5A8D" w:rsidRDefault="00681B55" w:rsidP="00CC5A8D">
            <w:pPr>
              <w:pStyle w:val="af0"/>
              <w:numPr>
                <w:ilvl w:val="0"/>
                <w:numId w:val="12"/>
              </w:numPr>
              <w:ind w:left="142" w:hanging="142"/>
              <w:rPr>
                <w:sz w:val="24"/>
                <w:szCs w:val="24"/>
                <w:rtl/>
              </w:rPr>
            </w:pPr>
            <w:r w:rsidRPr="00CC5A8D">
              <w:rPr>
                <w:sz w:val="24"/>
                <w:szCs w:val="24"/>
                <w:rtl/>
              </w:rPr>
              <w:t>השכרת רכב, סוכנויות נסיעות, חניונים מקורים, מחסנים וכד'</w:t>
            </w:r>
            <w:r w:rsidRPr="00CC5A8D">
              <w:rPr>
                <w:rFonts w:hint="cs"/>
                <w:sz w:val="24"/>
                <w:szCs w:val="24"/>
                <w:rtl/>
              </w:rPr>
              <w:t>.</w:t>
            </w:r>
          </w:p>
        </w:tc>
      </w:tr>
      <w:tr w:rsidR="00681B55" w:rsidRPr="00DA7B30" w:rsidTr="00CC5A8D">
        <w:tc>
          <w:tcPr>
            <w:tcW w:w="2209" w:type="dxa"/>
            <w:vAlign w:val="center"/>
          </w:tcPr>
          <w:p w:rsidR="00681B55" w:rsidRPr="00200C35" w:rsidRDefault="00681B55" w:rsidP="00CC5A8D">
            <w:pPr>
              <w:spacing w:before="80"/>
              <w:rPr>
                <w:rFonts w:ascii="Arial" w:hAnsi="Arial" w:cs="David"/>
                <w:b/>
                <w:bCs/>
                <w:spacing w:val="4"/>
                <w:sz w:val="24"/>
                <w:szCs w:val="24"/>
                <w:rtl/>
              </w:rPr>
            </w:pPr>
            <w:r w:rsidRPr="00200C35">
              <w:rPr>
                <w:rFonts w:ascii="Arial" w:hAnsi="Arial" w:cs="David" w:hint="cs"/>
                <w:b/>
                <w:bCs/>
                <w:spacing w:val="4"/>
                <w:sz w:val="24"/>
                <w:szCs w:val="24"/>
                <w:rtl/>
              </w:rPr>
              <w:t>שירותים ציבוריים</w:t>
            </w:r>
          </w:p>
        </w:tc>
        <w:tc>
          <w:tcPr>
            <w:tcW w:w="6521" w:type="dxa"/>
            <w:shd w:val="clear" w:color="auto" w:fill="auto"/>
            <w:vAlign w:val="center"/>
          </w:tcPr>
          <w:p w:rsidR="00681B55" w:rsidRPr="00CC5A8D" w:rsidRDefault="00681B55" w:rsidP="00CC5A8D">
            <w:pPr>
              <w:pStyle w:val="af0"/>
              <w:numPr>
                <w:ilvl w:val="0"/>
                <w:numId w:val="12"/>
              </w:numPr>
              <w:ind w:left="142" w:hanging="142"/>
              <w:rPr>
                <w:sz w:val="24"/>
                <w:szCs w:val="24"/>
                <w:rtl/>
              </w:rPr>
            </w:pPr>
            <w:r w:rsidRPr="00CC5A8D">
              <w:rPr>
                <w:sz w:val="24"/>
                <w:szCs w:val="24"/>
                <w:rtl/>
              </w:rPr>
              <w:t>משרדי ממשלה, עירייה, מוסדות חינוך, בריאות וכד'</w:t>
            </w:r>
            <w:r w:rsidRPr="00CC5A8D">
              <w:rPr>
                <w:rFonts w:hint="cs"/>
                <w:sz w:val="24"/>
                <w:szCs w:val="24"/>
                <w:rtl/>
              </w:rPr>
              <w:t>.</w:t>
            </w:r>
          </w:p>
        </w:tc>
      </w:tr>
      <w:tr w:rsidR="00681B55" w:rsidRPr="00DA7B30" w:rsidTr="00CC5A8D">
        <w:tc>
          <w:tcPr>
            <w:tcW w:w="2209" w:type="dxa"/>
            <w:vAlign w:val="center"/>
          </w:tcPr>
          <w:p w:rsidR="00681B55" w:rsidRPr="00200C35" w:rsidRDefault="00681B55" w:rsidP="00CC5A8D">
            <w:pPr>
              <w:spacing w:before="80"/>
              <w:rPr>
                <w:rFonts w:ascii="Arial" w:hAnsi="Arial" w:cs="David"/>
                <w:b/>
                <w:bCs/>
                <w:spacing w:val="4"/>
                <w:sz w:val="24"/>
                <w:szCs w:val="24"/>
                <w:rtl/>
              </w:rPr>
            </w:pPr>
            <w:r w:rsidRPr="00200C35">
              <w:rPr>
                <w:rFonts w:ascii="Arial" w:hAnsi="Arial" w:cs="David" w:hint="cs"/>
                <w:b/>
                <w:bCs/>
                <w:spacing w:val="4"/>
                <w:sz w:val="24"/>
                <w:szCs w:val="24"/>
                <w:rtl/>
              </w:rPr>
              <w:t>שירותים עסקיים</w:t>
            </w:r>
          </w:p>
        </w:tc>
        <w:tc>
          <w:tcPr>
            <w:tcW w:w="6521" w:type="dxa"/>
            <w:shd w:val="clear" w:color="auto" w:fill="auto"/>
            <w:vAlign w:val="center"/>
          </w:tcPr>
          <w:p w:rsidR="00681B55" w:rsidRPr="00CC5A8D" w:rsidRDefault="00681B55" w:rsidP="00CC5A8D">
            <w:pPr>
              <w:pStyle w:val="af0"/>
              <w:numPr>
                <w:ilvl w:val="0"/>
                <w:numId w:val="12"/>
              </w:numPr>
              <w:ind w:left="142" w:hanging="142"/>
              <w:rPr>
                <w:sz w:val="24"/>
                <w:szCs w:val="24"/>
                <w:rtl/>
              </w:rPr>
            </w:pPr>
            <w:r w:rsidRPr="00CC5A8D">
              <w:rPr>
                <w:sz w:val="24"/>
                <w:szCs w:val="24"/>
                <w:rtl/>
              </w:rPr>
              <w:t>משרדי עו"ד, ייעוץ, פרסום וכו'.</w:t>
            </w:r>
          </w:p>
        </w:tc>
      </w:tr>
      <w:tr w:rsidR="00681B55" w:rsidRPr="00DA7B30" w:rsidTr="00CC5A8D">
        <w:tc>
          <w:tcPr>
            <w:tcW w:w="2209" w:type="dxa"/>
            <w:vAlign w:val="center"/>
          </w:tcPr>
          <w:p w:rsidR="00681B55" w:rsidRPr="00200C35" w:rsidRDefault="00681B55" w:rsidP="00CC5A8D">
            <w:pPr>
              <w:spacing w:before="80"/>
              <w:rPr>
                <w:rFonts w:ascii="Arial" w:hAnsi="Arial" w:cs="David"/>
                <w:b/>
                <w:bCs/>
                <w:spacing w:val="4"/>
                <w:sz w:val="24"/>
                <w:szCs w:val="24"/>
                <w:rtl/>
              </w:rPr>
            </w:pPr>
            <w:r w:rsidRPr="00200C35">
              <w:rPr>
                <w:rFonts w:ascii="Arial" w:hAnsi="Arial" w:cs="David" w:hint="cs"/>
                <w:b/>
                <w:bCs/>
                <w:spacing w:val="4"/>
                <w:sz w:val="24"/>
                <w:szCs w:val="24"/>
                <w:rtl/>
              </w:rPr>
              <w:t>שירותים אישיים</w:t>
            </w:r>
          </w:p>
        </w:tc>
        <w:tc>
          <w:tcPr>
            <w:tcW w:w="6521" w:type="dxa"/>
            <w:shd w:val="clear" w:color="auto" w:fill="auto"/>
            <w:vAlign w:val="center"/>
          </w:tcPr>
          <w:p w:rsidR="00681B55" w:rsidRPr="00CC5A8D" w:rsidRDefault="00681B55" w:rsidP="00CC5A8D">
            <w:pPr>
              <w:pStyle w:val="af0"/>
              <w:numPr>
                <w:ilvl w:val="0"/>
                <w:numId w:val="12"/>
              </w:numPr>
              <w:ind w:left="142" w:hanging="142"/>
              <w:rPr>
                <w:sz w:val="24"/>
                <w:szCs w:val="24"/>
                <w:rtl/>
              </w:rPr>
            </w:pPr>
            <w:r w:rsidRPr="00CC5A8D">
              <w:rPr>
                <w:sz w:val="24"/>
                <w:szCs w:val="24"/>
                <w:rtl/>
              </w:rPr>
              <w:t>מספרות, מכבסות, בתי קפה, מסעדות, בתי מלון וכו'</w:t>
            </w:r>
            <w:r w:rsidRPr="00CC5A8D">
              <w:rPr>
                <w:rFonts w:hint="cs"/>
                <w:sz w:val="24"/>
                <w:szCs w:val="24"/>
                <w:rtl/>
              </w:rPr>
              <w:t>.</w:t>
            </w:r>
          </w:p>
        </w:tc>
      </w:tr>
    </w:tbl>
    <w:p w:rsidR="00B60B59" w:rsidRDefault="00B60B59" w:rsidP="00B60B59">
      <w:pPr>
        <w:ind w:right="-426"/>
        <w:rPr>
          <w:rFonts w:ascii="Arial" w:hAnsi="Arial" w:cs="David"/>
          <w:spacing w:val="2"/>
          <w:sz w:val="24"/>
          <w:szCs w:val="24"/>
          <w:rtl/>
        </w:rPr>
      </w:pPr>
    </w:p>
    <w:p w:rsidR="00B60B59" w:rsidRPr="00B60B59" w:rsidRDefault="00B60B59" w:rsidP="00B60B59">
      <w:pPr>
        <w:ind w:right="-426"/>
        <w:rPr>
          <w:rFonts w:ascii="Arial" w:hAnsi="Arial" w:cs="David"/>
          <w:spacing w:val="2"/>
          <w:sz w:val="24"/>
          <w:szCs w:val="24"/>
          <w:rtl/>
        </w:rPr>
      </w:pPr>
      <w:r w:rsidRPr="00B60B59">
        <w:rPr>
          <w:rFonts w:ascii="Arial" w:hAnsi="Arial" w:cs="David"/>
          <w:spacing w:val="2"/>
          <w:sz w:val="24"/>
          <w:szCs w:val="24"/>
          <w:rtl/>
        </w:rPr>
        <w:t>בשנת 2020 בוצעו תהליכים לטיוב הנתונים בקובץ הארנונה. על כן, שינויים בשנה זו בהשוואה לעבר עשויים לנבוע מתהליכי הטיוב ולא משינויים בפועל בהכרח.</w:t>
      </w:r>
    </w:p>
    <w:p w:rsidR="001C7C39" w:rsidRPr="00E671C1" w:rsidRDefault="001C7C39" w:rsidP="00F81759">
      <w:pPr>
        <w:pStyle w:val="4"/>
        <w:rPr>
          <w:rtl/>
        </w:rPr>
      </w:pPr>
      <w:r w:rsidRPr="00E671C1">
        <w:rPr>
          <w:rtl/>
        </w:rPr>
        <w:t>לוח</w:t>
      </w:r>
      <w:r w:rsidR="00E671C1" w:rsidRPr="00E671C1">
        <w:t xml:space="preserve"> </w:t>
      </w:r>
      <w:r w:rsidR="00F81759">
        <w:rPr>
          <w:rFonts w:hint="cs"/>
          <w:rtl/>
        </w:rPr>
        <w:t>10</w:t>
      </w:r>
      <w:r w:rsidRPr="00E671C1">
        <w:rPr>
          <w:rtl/>
        </w:rPr>
        <w:t xml:space="preserve">: </w:t>
      </w:r>
      <w:r w:rsidR="00800CCD" w:rsidRPr="00E671C1">
        <w:rPr>
          <w:rFonts w:hint="cs"/>
          <w:rtl/>
        </w:rPr>
        <w:t>בנק ישראל</w:t>
      </w:r>
    </w:p>
    <w:p w:rsidR="001C7C39" w:rsidRPr="00E671C1" w:rsidRDefault="00E5578B" w:rsidP="00A301BF">
      <w:pPr>
        <w:ind w:right="-142"/>
        <w:jc w:val="both"/>
        <w:rPr>
          <w:rFonts w:ascii="Arial" w:hAnsi="Arial" w:cs="David"/>
          <w:szCs w:val="24"/>
          <w:rtl/>
        </w:rPr>
      </w:pPr>
      <w:r w:rsidRPr="00E671C1">
        <w:rPr>
          <w:rFonts w:ascii="Arial" w:hAnsi="Arial" w:cs="David" w:hint="cs"/>
          <w:szCs w:val="24"/>
          <w:rtl/>
        </w:rPr>
        <w:t xml:space="preserve">הנתונים </w:t>
      </w:r>
      <w:r w:rsidR="00A301BF" w:rsidRPr="00E671C1">
        <w:rPr>
          <w:rFonts w:ascii="Arial" w:hAnsi="Arial" w:cs="David" w:hint="cs"/>
          <w:szCs w:val="24"/>
          <w:rtl/>
        </w:rPr>
        <w:t>מתייחסים ל</w:t>
      </w:r>
      <w:r w:rsidR="001C7C39" w:rsidRPr="00E671C1">
        <w:rPr>
          <w:rFonts w:ascii="Arial" w:hAnsi="Arial" w:cs="David"/>
          <w:szCs w:val="24"/>
          <w:rtl/>
        </w:rPr>
        <w:t>בנקים שהונם העצמי גבוה מ-200 מ</w:t>
      </w:r>
      <w:r w:rsidR="008D5AF6" w:rsidRPr="00E671C1">
        <w:rPr>
          <w:rFonts w:ascii="Arial" w:hAnsi="Arial" w:cs="David" w:hint="cs"/>
          <w:szCs w:val="24"/>
          <w:rtl/>
        </w:rPr>
        <w:t>י</w:t>
      </w:r>
      <w:r w:rsidR="001C7C39" w:rsidRPr="00E671C1">
        <w:rPr>
          <w:rFonts w:ascii="Arial" w:hAnsi="Arial" w:cs="David"/>
          <w:szCs w:val="24"/>
          <w:rtl/>
        </w:rPr>
        <w:t>ליוני</w:t>
      </w:r>
      <w:r w:rsidR="007E1732" w:rsidRPr="00E671C1">
        <w:rPr>
          <w:rFonts w:ascii="Arial" w:hAnsi="Arial" w:cs="David"/>
          <w:szCs w:val="24"/>
          <w:rtl/>
        </w:rPr>
        <w:t xml:space="preserve"> שקלים ומספר סניפיהם גדול מ-10</w:t>
      </w:r>
      <w:r w:rsidR="007E1732" w:rsidRPr="00E671C1">
        <w:rPr>
          <w:rFonts w:ascii="Arial" w:hAnsi="Arial" w:cs="David" w:hint="cs"/>
          <w:szCs w:val="24"/>
          <w:rtl/>
        </w:rPr>
        <w:t xml:space="preserve"> (לא כולל את הסניפים של בנק החקלאות ושל לאומי חברה למימון).</w:t>
      </w:r>
    </w:p>
    <w:p w:rsidR="00681B55" w:rsidRDefault="00F868D2" w:rsidP="00835A64">
      <w:pPr>
        <w:ind w:right="-142"/>
        <w:jc w:val="both"/>
        <w:rPr>
          <w:rFonts w:ascii="Arial" w:hAnsi="Arial" w:cs="David"/>
          <w:spacing w:val="2"/>
          <w:szCs w:val="24"/>
          <w:rtl/>
        </w:rPr>
      </w:pPr>
      <w:r w:rsidRPr="00E671C1">
        <w:rPr>
          <w:rFonts w:ascii="Arial" w:hAnsi="Arial" w:cs="David" w:hint="cs"/>
          <w:szCs w:val="24"/>
          <w:rtl/>
        </w:rPr>
        <w:t>(הנתונים לקוחים מאתר האינטרנט של בנק ישראל ומבוססים על דיווח חצי שנתי למפקח על הבנקים).</w:t>
      </w:r>
      <w:r w:rsidR="008D289C" w:rsidRPr="00E671C1">
        <w:rPr>
          <w:rFonts w:ascii="Arial" w:hAnsi="Arial" w:cs="David" w:hint="cs"/>
          <w:spacing w:val="2"/>
          <w:szCs w:val="24"/>
          <w:rtl/>
        </w:rPr>
        <w:t xml:space="preserve"> </w:t>
      </w:r>
      <w:r w:rsidR="00322868" w:rsidRPr="00E671C1">
        <w:rPr>
          <w:rFonts w:ascii="Arial" w:hAnsi="Arial" w:cs="David" w:hint="cs"/>
          <w:spacing w:val="2"/>
          <w:szCs w:val="24"/>
          <w:rtl/>
        </w:rPr>
        <w:t xml:space="preserve">בשל שינוי </w:t>
      </w:r>
      <w:r w:rsidR="00F5552A" w:rsidRPr="00E671C1">
        <w:rPr>
          <w:rFonts w:ascii="Arial" w:hAnsi="Arial" w:cs="David" w:hint="cs"/>
          <w:spacing w:val="2"/>
          <w:szCs w:val="24"/>
          <w:rtl/>
        </w:rPr>
        <w:t>ב</w:t>
      </w:r>
      <w:r w:rsidR="00322868" w:rsidRPr="00E671C1">
        <w:rPr>
          <w:rFonts w:ascii="Arial" w:hAnsi="Arial" w:cs="David" w:hint="cs"/>
          <w:spacing w:val="2"/>
          <w:szCs w:val="24"/>
          <w:rtl/>
        </w:rPr>
        <w:t xml:space="preserve">הוראות הדיווח של הבנקים, </w:t>
      </w:r>
      <w:r w:rsidR="0041162E">
        <w:rPr>
          <w:rFonts w:ascii="Arial" w:hAnsi="Arial" w:cs="David" w:hint="cs"/>
          <w:spacing w:val="2"/>
          <w:szCs w:val="24"/>
          <w:rtl/>
        </w:rPr>
        <w:t xml:space="preserve">החל משנת 2016 </w:t>
      </w:r>
      <w:r w:rsidR="00E671C1" w:rsidRPr="00E671C1">
        <w:rPr>
          <w:rFonts w:ascii="Arial" w:hAnsi="Arial" w:cs="David" w:hint="cs"/>
          <w:spacing w:val="2"/>
          <w:szCs w:val="24"/>
          <w:rtl/>
        </w:rPr>
        <w:t xml:space="preserve">נכללים </w:t>
      </w:r>
      <w:r w:rsidR="006A3407">
        <w:rPr>
          <w:rFonts w:ascii="Arial" w:hAnsi="Arial" w:cs="David" w:hint="cs"/>
          <w:spacing w:val="2"/>
          <w:szCs w:val="24"/>
          <w:rtl/>
        </w:rPr>
        <w:t xml:space="preserve">רק </w:t>
      </w:r>
      <w:r w:rsidR="00E671C1" w:rsidRPr="00E671C1">
        <w:rPr>
          <w:rFonts w:ascii="Arial" w:hAnsi="Arial" w:cs="David" w:hint="cs"/>
          <w:spacing w:val="2"/>
          <w:szCs w:val="24"/>
          <w:rtl/>
        </w:rPr>
        <w:t>שטחי הסניפים המשרתים לקוחות</w:t>
      </w:r>
      <w:r w:rsidR="006A3407">
        <w:rPr>
          <w:rFonts w:ascii="Arial" w:hAnsi="Arial" w:cs="David" w:hint="cs"/>
          <w:spacing w:val="2"/>
          <w:szCs w:val="24"/>
          <w:rtl/>
        </w:rPr>
        <w:t xml:space="preserve">, ולא כל </w:t>
      </w:r>
      <w:r w:rsidR="00835A64">
        <w:rPr>
          <w:rFonts w:ascii="Arial" w:hAnsi="Arial" w:cs="David" w:hint="cs"/>
          <w:spacing w:val="2"/>
          <w:szCs w:val="24"/>
          <w:rtl/>
        </w:rPr>
        <w:t>סניפי הבנקים,</w:t>
      </w:r>
      <w:r w:rsidR="006A3407">
        <w:rPr>
          <w:rFonts w:ascii="Arial" w:hAnsi="Arial" w:cs="David" w:hint="cs"/>
          <w:spacing w:val="2"/>
          <w:szCs w:val="24"/>
          <w:rtl/>
        </w:rPr>
        <w:t xml:space="preserve"> כפי שהיה בעבר</w:t>
      </w:r>
      <w:r w:rsidR="00E671C1" w:rsidRPr="00E671C1">
        <w:rPr>
          <w:rFonts w:ascii="Arial" w:hAnsi="Arial" w:cs="David" w:hint="cs"/>
          <w:spacing w:val="2"/>
          <w:szCs w:val="24"/>
          <w:rtl/>
        </w:rPr>
        <w:t>. לפיכך לא מוצגים נתוני שנים קודמות.</w:t>
      </w:r>
    </w:p>
    <w:p w:rsidR="00090C34" w:rsidRDefault="00090C34" w:rsidP="00835A64">
      <w:pPr>
        <w:ind w:right="-142"/>
        <w:jc w:val="both"/>
        <w:rPr>
          <w:rFonts w:ascii="Arial" w:hAnsi="Arial" w:cs="David"/>
          <w:spacing w:val="2"/>
          <w:szCs w:val="24"/>
          <w:rtl/>
        </w:rPr>
      </w:pPr>
    </w:p>
    <w:p w:rsidR="00090C34" w:rsidRDefault="00090C34" w:rsidP="00835A64">
      <w:pPr>
        <w:ind w:right="-142"/>
        <w:jc w:val="both"/>
        <w:rPr>
          <w:rFonts w:ascii="Arial" w:hAnsi="Arial" w:cs="David"/>
          <w:spacing w:val="2"/>
          <w:szCs w:val="24"/>
          <w:rtl/>
        </w:rPr>
      </w:pPr>
    </w:p>
    <w:p w:rsidR="001C7C39" w:rsidRDefault="001C7C39" w:rsidP="00F81759">
      <w:pPr>
        <w:pStyle w:val="4"/>
        <w:rPr>
          <w:rtl/>
        </w:rPr>
      </w:pPr>
      <w:r w:rsidRPr="008D289C">
        <w:rPr>
          <w:rtl/>
        </w:rPr>
        <w:t xml:space="preserve">לוחות </w:t>
      </w:r>
      <w:r w:rsidR="00C7163C" w:rsidRPr="008D289C">
        <w:rPr>
          <w:rFonts w:hint="cs"/>
          <w:rtl/>
        </w:rPr>
        <w:t>1</w:t>
      </w:r>
      <w:r w:rsidR="00F81759">
        <w:rPr>
          <w:rFonts w:hint="cs"/>
          <w:rtl/>
        </w:rPr>
        <w:t>4</w:t>
      </w:r>
      <w:r w:rsidR="002B2F5A" w:rsidRPr="008D289C">
        <w:rPr>
          <w:rFonts w:hint="cs"/>
          <w:rtl/>
        </w:rPr>
        <w:t>-</w:t>
      </w:r>
      <w:r w:rsidR="00F81759">
        <w:rPr>
          <w:rFonts w:hint="cs"/>
          <w:rtl/>
        </w:rPr>
        <w:t>11</w:t>
      </w:r>
      <w:r w:rsidRPr="008D289C">
        <w:rPr>
          <w:rtl/>
        </w:rPr>
        <w:t>: הבורסה לניירות ערך, ת"א</w:t>
      </w:r>
      <w:r w:rsidR="00FB19C3" w:rsidRPr="008D289C">
        <w:rPr>
          <w:rFonts w:hint="cs"/>
          <w:rtl/>
        </w:rPr>
        <w:t xml:space="preserve">, סקירה שנתית </w:t>
      </w:r>
      <w:r w:rsidR="00F81759">
        <w:rPr>
          <w:rFonts w:hint="cs"/>
          <w:rtl/>
        </w:rPr>
        <w:t>2020</w:t>
      </w:r>
    </w:p>
    <w:tbl>
      <w:tblPr>
        <w:bidiVisual/>
        <w:tblW w:w="8730" w:type="dxa"/>
        <w:tblInd w:w="108" w:type="dxa"/>
        <w:tblLayout w:type="fixed"/>
        <w:tblCellMar>
          <w:top w:w="142" w:type="dxa"/>
        </w:tblCellMar>
        <w:tblLook w:val="01E0" w:firstRow="1" w:lastRow="1" w:firstColumn="1" w:lastColumn="1" w:noHBand="0" w:noVBand="0"/>
        <w:tblCaption w:val="לוחות 12-9: הבורסה לניירות ערך, ת&quot;א, סקירה שנתית 2016"/>
      </w:tblPr>
      <w:tblGrid>
        <w:gridCol w:w="2209"/>
        <w:gridCol w:w="6521"/>
      </w:tblGrid>
      <w:tr w:rsidR="00681B55" w:rsidRPr="00DA7B30" w:rsidTr="00CC5A8D">
        <w:tc>
          <w:tcPr>
            <w:tcW w:w="2209" w:type="dxa"/>
          </w:tcPr>
          <w:p w:rsidR="00681B55" w:rsidRPr="00200C35" w:rsidRDefault="00681B55"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t>מניות</w:t>
            </w:r>
          </w:p>
        </w:tc>
        <w:tc>
          <w:tcPr>
            <w:tcW w:w="6521" w:type="dxa"/>
          </w:tcPr>
          <w:p w:rsidR="00681B55" w:rsidRPr="00681B55" w:rsidRDefault="00681B55" w:rsidP="00CC5A8D">
            <w:pPr>
              <w:pStyle w:val="af0"/>
              <w:numPr>
                <w:ilvl w:val="0"/>
                <w:numId w:val="12"/>
              </w:numPr>
              <w:ind w:left="142" w:hanging="142"/>
              <w:jc w:val="both"/>
              <w:rPr>
                <w:sz w:val="24"/>
                <w:szCs w:val="24"/>
                <w:rtl/>
              </w:rPr>
            </w:pPr>
            <w:r w:rsidRPr="00CC5A8D">
              <w:rPr>
                <w:rFonts w:hint="cs"/>
                <w:sz w:val="24"/>
                <w:szCs w:val="24"/>
                <w:rtl/>
              </w:rPr>
              <w:t>סוג של נייר ערך המהווה שטר בעלות על חלק מחברה ומקנה למחזיק בה מעמד של שותף בחברה.</w:t>
            </w:r>
          </w:p>
          <w:p w:rsidR="00681B55" w:rsidRPr="008D289C" w:rsidRDefault="00681B55" w:rsidP="00CC5A8D">
            <w:pPr>
              <w:spacing w:line="160" w:lineRule="exact"/>
              <w:ind w:left="142" w:hanging="142"/>
              <w:jc w:val="both"/>
              <w:rPr>
                <w:rFonts w:ascii="Arial" w:hAnsi="Arial" w:cs="David"/>
                <w:sz w:val="24"/>
                <w:szCs w:val="24"/>
                <w:rtl/>
              </w:rPr>
            </w:pPr>
          </w:p>
        </w:tc>
      </w:tr>
      <w:tr w:rsidR="00681B55" w:rsidRPr="00DA7B30" w:rsidTr="00CC5A8D">
        <w:tc>
          <w:tcPr>
            <w:tcW w:w="2209" w:type="dxa"/>
          </w:tcPr>
          <w:p w:rsidR="00681B55" w:rsidRPr="00200C35" w:rsidRDefault="00681B55"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t>ניירות ערך המירים</w:t>
            </w:r>
          </w:p>
        </w:tc>
        <w:tc>
          <w:tcPr>
            <w:tcW w:w="6521" w:type="dxa"/>
          </w:tcPr>
          <w:p w:rsidR="00681B55" w:rsidRPr="00CC5A8D" w:rsidRDefault="0014085A" w:rsidP="00CC5A8D">
            <w:pPr>
              <w:pStyle w:val="af0"/>
              <w:numPr>
                <w:ilvl w:val="0"/>
                <w:numId w:val="12"/>
              </w:numPr>
              <w:ind w:left="142" w:hanging="142"/>
              <w:jc w:val="both"/>
              <w:rPr>
                <w:sz w:val="24"/>
                <w:szCs w:val="24"/>
                <w:rtl/>
              </w:rPr>
            </w:pPr>
            <w:r>
              <w:rPr>
                <w:rFonts w:hint="cs"/>
                <w:sz w:val="24"/>
                <w:szCs w:val="24"/>
                <w:rtl/>
              </w:rPr>
              <w:t>"</w:t>
            </w:r>
            <w:r w:rsidR="00681B55" w:rsidRPr="00CC5A8D">
              <w:rPr>
                <w:sz w:val="24"/>
                <w:szCs w:val="24"/>
                <w:rtl/>
              </w:rPr>
              <w:t>מוצרים" הניתנים להמרה לניירות ערך אחרים. בבורסה נסחרים מספר סוגים של ניירות ערך</w:t>
            </w:r>
            <w:r w:rsidR="00681B55" w:rsidRPr="00CC5A8D">
              <w:rPr>
                <w:sz w:val="24"/>
                <w:szCs w:val="24"/>
              </w:rPr>
              <w:t xml:space="preserve"> </w:t>
            </w:r>
            <w:r w:rsidR="00681B55" w:rsidRPr="00CC5A8D">
              <w:rPr>
                <w:sz w:val="24"/>
                <w:szCs w:val="24"/>
                <w:rtl/>
              </w:rPr>
              <w:t>המירים, ובהם כתבי אופציה ואיגרות חוב להמרה</w:t>
            </w:r>
            <w:r w:rsidR="00681B55" w:rsidRPr="00CC5A8D">
              <w:rPr>
                <w:rFonts w:hint="cs"/>
                <w:sz w:val="24"/>
                <w:szCs w:val="24"/>
                <w:rtl/>
              </w:rPr>
              <w:t>.</w:t>
            </w:r>
          </w:p>
        </w:tc>
      </w:tr>
      <w:tr w:rsidR="00681B55" w:rsidRPr="00DA7B30" w:rsidTr="00CC5A8D">
        <w:tc>
          <w:tcPr>
            <w:tcW w:w="2209" w:type="dxa"/>
          </w:tcPr>
          <w:p w:rsidR="00681B55" w:rsidRPr="00200C35" w:rsidRDefault="00681B55"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t>איגרות חוב (אג"ח)</w:t>
            </w:r>
          </w:p>
        </w:tc>
        <w:tc>
          <w:tcPr>
            <w:tcW w:w="6521" w:type="dxa"/>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 xml:space="preserve">סוג של הלוואה או שטר חוב. החברה המנפיקה אג"ח לווה מקוני שטר החוב כסף (קרן ההלוואה), ומתחייבת להחזירו בתוספת ריבית והצמדה. בבורסה בתל-אביב נסחרות איגרות חוב ממשלתיות ואיגרות חוב קונצרניות/תאגידיות (הונפקו ע"י חברות). </w:t>
            </w:r>
          </w:p>
        </w:tc>
      </w:tr>
      <w:tr w:rsidR="00681B55" w:rsidRPr="00DA7B30" w:rsidTr="00CC5A8D">
        <w:tc>
          <w:tcPr>
            <w:tcW w:w="2209" w:type="dxa"/>
          </w:tcPr>
          <w:p w:rsidR="00681B55" w:rsidRPr="00200C35" w:rsidRDefault="00681B55"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t>איגרות חוב ממשלתיות</w:t>
            </w:r>
          </w:p>
        </w:tc>
        <w:tc>
          <w:tcPr>
            <w:tcW w:w="6521" w:type="dxa"/>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 xml:space="preserve">משמשות את </w:t>
            </w:r>
            <w:hyperlink r:id="rId8" w:tgtFrame="Custom" w:history="1">
              <w:r w:rsidRPr="00CC5A8D">
                <w:rPr>
                  <w:sz w:val="24"/>
                  <w:szCs w:val="24"/>
                  <w:rtl/>
                </w:rPr>
                <w:t>ממשלת ישראל</w:t>
              </w:r>
            </w:hyperlink>
            <w:r w:rsidRPr="00CC5A8D">
              <w:rPr>
                <w:rFonts w:hint="cs"/>
                <w:sz w:val="24"/>
                <w:szCs w:val="24"/>
                <w:rtl/>
              </w:rPr>
              <w:t xml:space="preserve"> לשם גיוס כספים מהציבור הרחב, ומיחזור אג"ח ותיקות המגיעות לפדיון, זאת, לצורך מימון תוספות לתקציב הממשלתי מעבר להכנסותיה ממיסים, בדומה לממשלות ברחבי העולם.</w:t>
            </w:r>
          </w:p>
        </w:tc>
      </w:tr>
      <w:tr w:rsidR="00681B55" w:rsidRPr="00DA7B30" w:rsidTr="00CC5A8D">
        <w:tc>
          <w:tcPr>
            <w:tcW w:w="2209" w:type="dxa"/>
          </w:tcPr>
          <w:p w:rsidR="00681B55" w:rsidRPr="00200C35" w:rsidRDefault="00681B55"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t>מילווה קצר מועד (מק"מ)</w:t>
            </w:r>
          </w:p>
        </w:tc>
        <w:tc>
          <w:tcPr>
            <w:tcW w:w="6521" w:type="dxa"/>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 xml:space="preserve">סוג של </w:t>
            </w:r>
            <w:hyperlink r:id="rId9" w:tooltip="אג&quot;ח בקליק" w:history="1">
              <w:r w:rsidRPr="00CC5A8D">
                <w:rPr>
                  <w:sz w:val="24"/>
                  <w:szCs w:val="24"/>
                  <w:rtl/>
                </w:rPr>
                <w:t>איגרת חוב</w:t>
              </w:r>
            </w:hyperlink>
            <w:r w:rsidRPr="00CC5A8D">
              <w:rPr>
                <w:rFonts w:hint="cs"/>
                <w:sz w:val="24"/>
                <w:szCs w:val="24"/>
                <w:rtl/>
              </w:rPr>
              <w:t xml:space="preserve"> ממשלתית קצרת מועד, המונפקת לתקופה של שנה לכל היותר, ומקביל לפיקדון קצר טווח בבנקים. המק"מ מונפק על ידי </w:t>
            </w:r>
            <w:hyperlink r:id="rId10" w:tgtFrame="Custom" w:history="1">
              <w:r w:rsidRPr="00CC5A8D">
                <w:rPr>
                  <w:sz w:val="24"/>
                  <w:szCs w:val="24"/>
                  <w:rtl/>
                </w:rPr>
                <w:t>בנק ישראל</w:t>
              </w:r>
            </w:hyperlink>
            <w:r w:rsidRPr="00CC5A8D">
              <w:rPr>
                <w:rFonts w:hint="cs"/>
                <w:sz w:val="24"/>
                <w:szCs w:val="24"/>
                <w:rtl/>
              </w:rPr>
              <w:t> כאמצעי לספיגת כספים מהציבור ולוויסות הפעילות הכלכלית במשק.</w:t>
            </w:r>
          </w:p>
        </w:tc>
      </w:tr>
      <w:tr w:rsidR="00681B55" w:rsidRPr="00DA7B30" w:rsidTr="00CC5A8D">
        <w:tc>
          <w:tcPr>
            <w:tcW w:w="2209" w:type="dxa"/>
          </w:tcPr>
          <w:p w:rsidR="00681B55" w:rsidRPr="00200C35" w:rsidRDefault="00681B55"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t>מוצרי מדדים ("מכשירי אינדקס")</w:t>
            </w:r>
          </w:p>
        </w:tc>
        <w:tc>
          <w:tcPr>
            <w:tcW w:w="6521" w:type="dxa"/>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 xml:space="preserve">מכשירים פיננסיים, העוקבים אחר מדדי מניות, ואשר מאפשרים למשקיעים לרכוש "סל" סחיר של המניות הכלולות במדדים, וכך "להיצמד" לביצועי המדדים בקלות ובעלות נמוכה. ביניהם ניתן למצוא מוצרים כגון: תעודות סל, תעודות מורכבות, תעודות סחורה, אופציות כיסוי ותעודות בחסר. </w:t>
            </w:r>
          </w:p>
        </w:tc>
      </w:tr>
    </w:tbl>
    <w:p w:rsidR="00B60B59" w:rsidRDefault="00B60B59" w:rsidP="00F81759">
      <w:pPr>
        <w:pStyle w:val="4"/>
        <w:spacing w:before="300"/>
        <w:rPr>
          <w:rtl/>
        </w:rPr>
      </w:pPr>
    </w:p>
    <w:p w:rsidR="00141783" w:rsidRPr="008D289C" w:rsidRDefault="00141783" w:rsidP="00F81759">
      <w:pPr>
        <w:pStyle w:val="4"/>
        <w:spacing w:before="300"/>
        <w:rPr>
          <w:rtl/>
        </w:rPr>
      </w:pPr>
      <w:r w:rsidRPr="008D289C">
        <w:rPr>
          <w:rtl/>
        </w:rPr>
        <w:lastRenderedPageBreak/>
        <w:t xml:space="preserve">לוח </w:t>
      </w:r>
      <w:r w:rsidR="00C7163C" w:rsidRPr="008D289C">
        <w:rPr>
          <w:rFonts w:hint="cs"/>
          <w:rtl/>
        </w:rPr>
        <w:t>1</w:t>
      </w:r>
      <w:r w:rsidR="00F81759">
        <w:rPr>
          <w:rFonts w:hint="cs"/>
          <w:rtl/>
        </w:rPr>
        <w:t>5</w:t>
      </w:r>
      <w:r w:rsidRPr="008D289C">
        <w:rPr>
          <w:rFonts w:hint="cs"/>
          <w:rtl/>
        </w:rPr>
        <w:t>:</w:t>
      </w:r>
      <w:r w:rsidRPr="008D289C">
        <w:rPr>
          <w:rtl/>
        </w:rPr>
        <w:t xml:space="preserve"> הלמ"ס, סקר </w:t>
      </w:r>
      <w:r w:rsidR="009A70BA" w:rsidRPr="008D289C">
        <w:rPr>
          <w:rtl/>
        </w:rPr>
        <w:t>התעשייה</w:t>
      </w:r>
    </w:p>
    <w:p w:rsidR="00141783" w:rsidRPr="008D289C" w:rsidRDefault="008746FE" w:rsidP="00CC5A8D">
      <w:pPr>
        <w:spacing w:before="60"/>
        <w:jc w:val="both"/>
        <w:rPr>
          <w:rFonts w:ascii="Arial" w:hAnsi="Arial" w:cs="David"/>
          <w:b/>
          <w:bCs/>
          <w:sz w:val="22"/>
          <w:szCs w:val="24"/>
          <w:rtl/>
        </w:rPr>
      </w:pPr>
      <w:r w:rsidRPr="008D289C">
        <w:rPr>
          <w:rFonts w:ascii="Arial" w:hAnsi="Arial" w:cs="David"/>
          <w:sz w:val="22"/>
          <w:szCs w:val="24"/>
          <w:rtl/>
        </w:rPr>
        <w:t>מקור הנתונים ה</w:t>
      </w:r>
      <w:r w:rsidR="0065651C" w:rsidRPr="008D289C">
        <w:rPr>
          <w:rFonts w:ascii="Arial" w:hAnsi="Arial" w:cs="David" w:hint="cs"/>
          <w:sz w:val="22"/>
          <w:szCs w:val="24"/>
          <w:rtl/>
        </w:rPr>
        <w:t xml:space="preserve">וא </w:t>
      </w:r>
      <w:r w:rsidRPr="008D289C">
        <w:rPr>
          <w:rFonts w:ascii="Arial" w:hAnsi="Arial" w:cs="David"/>
          <w:sz w:val="22"/>
          <w:szCs w:val="24"/>
          <w:rtl/>
        </w:rPr>
        <w:t>סקר</w:t>
      </w:r>
      <w:r w:rsidRPr="008D289C">
        <w:rPr>
          <w:rFonts w:ascii="Arial" w:hAnsi="Arial" w:cs="David" w:hint="cs"/>
          <w:sz w:val="22"/>
          <w:szCs w:val="24"/>
          <w:rtl/>
        </w:rPr>
        <w:t xml:space="preserve"> שנתי של תעשייה, כרייה וחציבה </w:t>
      </w:r>
      <w:r w:rsidRPr="008D289C">
        <w:rPr>
          <w:rFonts w:ascii="Arial" w:hAnsi="Arial" w:cs="David"/>
          <w:sz w:val="22"/>
          <w:szCs w:val="24"/>
          <w:rtl/>
        </w:rPr>
        <w:t>של הלמ"ס.</w:t>
      </w:r>
      <w:r w:rsidRPr="008D289C">
        <w:rPr>
          <w:rFonts w:ascii="Arial" w:hAnsi="Arial" w:cs="David" w:hint="cs"/>
          <w:sz w:val="22"/>
          <w:szCs w:val="24"/>
          <w:rtl/>
        </w:rPr>
        <w:t xml:space="preserve"> הנתונים בלוחות הינם על פי הסיווג הענפי החדש: "הסיווג האחיד של ענפי הכלכלה, 2011" (במקום "הסיווג האחיד של ענפי הכלכלה, 1993").</w:t>
      </w:r>
      <w:r w:rsidR="004F7360" w:rsidRPr="008D289C">
        <w:rPr>
          <w:rFonts w:ascii="Arial" w:hAnsi="Arial" w:cs="David" w:hint="cs"/>
          <w:sz w:val="22"/>
          <w:szCs w:val="24"/>
          <w:rtl/>
        </w:rPr>
        <w:t xml:space="preserve"> </w:t>
      </w:r>
      <w:r w:rsidR="00A301BF" w:rsidRPr="008D289C">
        <w:rPr>
          <w:rFonts w:ascii="Arial" w:hAnsi="Arial" w:cs="David" w:hint="cs"/>
          <w:b/>
          <w:bCs/>
          <w:sz w:val="22"/>
          <w:szCs w:val="24"/>
          <w:rtl/>
        </w:rPr>
        <w:t>אפשרות</w:t>
      </w:r>
      <w:r w:rsidRPr="008D289C">
        <w:rPr>
          <w:rFonts w:ascii="Arial" w:hAnsi="Arial" w:cs="David" w:hint="cs"/>
          <w:b/>
          <w:bCs/>
          <w:sz w:val="22"/>
          <w:szCs w:val="24"/>
          <w:rtl/>
        </w:rPr>
        <w:t xml:space="preserve"> ההשוואה לסקרים שנערכו בשנים קודמות היא מוגבלת, ולפיכך נתוני שנים קודמות אינם מוצגים בפרק. </w:t>
      </w:r>
      <w:r w:rsidR="008D289C">
        <w:rPr>
          <w:rFonts w:ascii="Arial" w:hAnsi="Arial" w:cs="David" w:hint="cs"/>
          <w:b/>
          <w:bCs/>
          <w:sz w:val="22"/>
          <w:szCs w:val="24"/>
          <w:rtl/>
        </w:rPr>
        <w:t xml:space="preserve">כמו כן, בשנת 2014 בוצע עדכון למיקומי מפעלי התעשייה שנדגמו בסקר. לפיכך, לא ניתן להשוות את נתוני התעשייה לשנת 2014 עם נתוני שנים קודמות. </w:t>
      </w:r>
    </w:p>
    <w:p w:rsidR="00CF4E99" w:rsidRPr="008D289C" w:rsidRDefault="00141783" w:rsidP="00200C35">
      <w:pPr>
        <w:pStyle w:val="10"/>
        <w:ind w:left="0" w:right="0" w:firstLine="0"/>
        <w:rPr>
          <w:rFonts w:ascii="Arial" w:hAnsi="Arial"/>
          <w:rtl/>
        </w:rPr>
      </w:pPr>
      <w:r w:rsidRPr="008D289C">
        <w:rPr>
          <w:rFonts w:ascii="Arial" w:hAnsi="Arial"/>
          <w:b/>
          <w:bCs/>
          <w:rtl/>
        </w:rPr>
        <w:t xml:space="preserve">אוכלוסיית הסקר </w:t>
      </w:r>
      <w:r w:rsidR="00CF4E99" w:rsidRPr="008D289C">
        <w:rPr>
          <w:rFonts w:ascii="Arial" w:hAnsi="Arial" w:hint="cs"/>
          <w:rtl/>
        </w:rPr>
        <w:t>- מפ</w:t>
      </w:r>
      <w:r w:rsidR="009D0963" w:rsidRPr="008D289C">
        <w:rPr>
          <w:rFonts w:ascii="Arial" w:hAnsi="Arial" w:hint="cs"/>
          <w:rtl/>
        </w:rPr>
        <w:t>עלי תעשייה עם משרת שכיר אחת לפחות</w:t>
      </w:r>
      <w:r w:rsidR="00560664" w:rsidRPr="008D289C">
        <w:rPr>
          <w:rFonts w:ascii="Arial" w:hAnsi="Arial" w:hint="cs"/>
          <w:rtl/>
        </w:rPr>
        <w:t>, כולל משרות של לא-שכירים. האוכלוסייה אינה כוללת את ענף היהלומים</w:t>
      </w:r>
      <w:r w:rsidR="00AE213B" w:rsidRPr="008D289C">
        <w:rPr>
          <w:rFonts w:ascii="Arial" w:hAnsi="Arial" w:hint="cs"/>
          <w:rtl/>
        </w:rPr>
        <w:t xml:space="preserve"> ומוסדות הפועלים ללא כוונת רווח</w:t>
      </w:r>
      <w:r w:rsidR="00560664" w:rsidRPr="008D289C">
        <w:rPr>
          <w:rFonts w:ascii="Arial" w:hAnsi="Arial" w:hint="cs"/>
          <w:rtl/>
        </w:rPr>
        <w:t xml:space="preserve">. הסיווג לפי ענפים מתבסס על עפ"י "הסיווג האחיד של ענפי הכלכלה, </w:t>
      </w:r>
      <w:r w:rsidR="008746FE" w:rsidRPr="008D289C">
        <w:rPr>
          <w:rFonts w:ascii="Arial" w:hAnsi="Arial" w:hint="cs"/>
          <w:rtl/>
        </w:rPr>
        <w:t>2011</w:t>
      </w:r>
      <w:r w:rsidR="00560664" w:rsidRPr="008D289C">
        <w:rPr>
          <w:rFonts w:ascii="Arial" w:hAnsi="Arial" w:hint="cs"/>
          <w:rtl/>
        </w:rPr>
        <w:t xml:space="preserve">". </w:t>
      </w:r>
    </w:p>
    <w:p w:rsidR="00E55150" w:rsidRDefault="00141783" w:rsidP="00CA1393">
      <w:pPr>
        <w:pStyle w:val="af"/>
        <w:spacing w:line="240" w:lineRule="auto"/>
        <w:ind w:left="-1" w:right="0"/>
        <w:rPr>
          <w:rFonts w:ascii="Arial" w:hAnsi="Arial"/>
          <w:rtl/>
        </w:rPr>
      </w:pPr>
      <w:r w:rsidRPr="008D289C">
        <w:rPr>
          <w:rFonts w:ascii="Arial" w:hAnsi="Arial"/>
          <w:b/>
          <w:bCs/>
          <w:sz w:val="24"/>
          <w:rtl/>
        </w:rPr>
        <w:t>מסגרת ה</w:t>
      </w:r>
      <w:r w:rsidRPr="008D289C">
        <w:rPr>
          <w:rFonts w:ascii="Arial" w:hAnsi="Arial" w:hint="cs"/>
          <w:b/>
          <w:bCs/>
          <w:sz w:val="24"/>
          <w:rtl/>
        </w:rPr>
        <w:t>ד</w:t>
      </w:r>
      <w:r w:rsidRPr="008D289C">
        <w:rPr>
          <w:rFonts w:ascii="Arial" w:hAnsi="Arial"/>
          <w:b/>
          <w:bCs/>
          <w:sz w:val="24"/>
          <w:rtl/>
        </w:rPr>
        <w:t>ג</w:t>
      </w:r>
      <w:r w:rsidRPr="008D289C">
        <w:rPr>
          <w:rFonts w:ascii="Arial" w:hAnsi="Arial" w:hint="cs"/>
          <w:b/>
          <w:bCs/>
          <w:sz w:val="24"/>
          <w:rtl/>
        </w:rPr>
        <w:t>ימה והמדגם</w:t>
      </w:r>
      <w:r w:rsidRPr="008D289C">
        <w:rPr>
          <w:rFonts w:ascii="Arial" w:hAnsi="Arial"/>
          <w:sz w:val="24"/>
          <w:rtl/>
        </w:rPr>
        <w:t xml:space="preserve"> - </w:t>
      </w:r>
      <w:r w:rsidRPr="008D289C">
        <w:rPr>
          <w:rFonts w:ascii="Arial" w:hAnsi="Arial" w:hint="cs"/>
          <w:rtl/>
        </w:rPr>
        <w:t xml:space="preserve">המקור לבניית מסגרת הדגימה היה </w:t>
      </w:r>
      <w:r w:rsidR="00AB66F1" w:rsidRPr="008D289C">
        <w:rPr>
          <w:rFonts w:ascii="Arial" w:hAnsi="Arial" w:hint="cs"/>
          <w:rtl/>
        </w:rPr>
        <w:t xml:space="preserve">מאגר המידע של </w:t>
      </w:r>
      <w:r w:rsidRPr="008D289C">
        <w:rPr>
          <w:rFonts w:ascii="Arial" w:hAnsi="Arial" w:hint="cs"/>
          <w:rtl/>
        </w:rPr>
        <w:t xml:space="preserve">מרשם העסקים שהוקם בלשכה המרכזית לסטטיסטיקה </w:t>
      </w:r>
      <w:r w:rsidR="00517D2F" w:rsidRPr="008D289C">
        <w:rPr>
          <w:rFonts w:ascii="Arial" w:hAnsi="Arial" w:hint="cs"/>
          <w:rtl/>
        </w:rPr>
        <w:t>בשנת 2003</w:t>
      </w:r>
      <w:r w:rsidRPr="008D289C">
        <w:rPr>
          <w:rFonts w:ascii="Arial" w:hAnsi="Arial" w:hint="cs"/>
          <w:rtl/>
        </w:rPr>
        <w:t xml:space="preserve">. המרשם התבסס על איחוד שני מקורות מידע מנהליים: </w:t>
      </w:r>
      <w:r w:rsidR="00AB66F1" w:rsidRPr="008D289C">
        <w:rPr>
          <w:rFonts w:ascii="Arial" w:hAnsi="Arial" w:hint="cs"/>
          <w:rtl/>
        </w:rPr>
        <w:t xml:space="preserve">קובץ עוסקי מע"מ וקובץ מעסיקים של המוסד לביטוח לאומי. </w:t>
      </w:r>
      <w:r w:rsidR="00E43597" w:rsidRPr="008D289C">
        <w:rPr>
          <w:rFonts w:ascii="Arial" w:hAnsi="Arial" w:hint="cs"/>
          <w:rtl/>
        </w:rPr>
        <w:t xml:space="preserve">המדגם כלל מפעלים שבהם משרת שכיר אחת לפחות. עם המעבר לסיווג החדש של ענפי הכלכלה, הוצא בשנת 2011 מדגם חדש. </w:t>
      </w:r>
      <w:r w:rsidR="00CA1393">
        <w:rPr>
          <w:rFonts w:ascii="Arial" w:hAnsi="Arial" w:hint="cs"/>
          <w:rtl/>
        </w:rPr>
        <w:t xml:space="preserve">בדגימת מפעלי התעשייה אין התייחסות לחלוקה גיאוגרפית. כמו כן ייתכן מעבר עסקים מיישוב ליישוב, לפיכך יש להיזהר בהשוואה בין השנים.  </w:t>
      </w:r>
    </w:p>
    <w:p w:rsidR="00CA1393" w:rsidRPr="00CA1393" w:rsidRDefault="00CA1393" w:rsidP="00200C35">
      <w:pPr>
        <w:pStyle w:val="af"/>
        <w:spacing w:line="240" w:lineRule="auto"/>
        <w:ind w:left="-1" w:right="0"/>
        <w:rPr>
          <w:rFonts w:ascii="Arial" w:hAnsi="Arial"/>
          <w:rtl/>
        </w:rPr>
      </w:pPr>
    </w:p>
    <w:p w:rsidR="00E43597" w:rsidRDefault="00EE35C2" w:rsidP="00200C35">
      <w:pPr>
        <w:pStyle w:val="af"/>
        <w:spacing w:line="240" w:lineRule="auto"/>
        <w:ind w:left="-1" w:right="0"/>
        <w:rPr>
          <w:rFonts w:ascii="Arial" w:hAnsi="Arial"/>
          <w:b/>
          <w:bCs/>
          <w:sz w:val="24"/>
          <w:rtl/>
        </w:rPr>
      </w:pPr>
      <w:r w:rsidRPr="008D289C">
        <w:rPr>
          <w:rFonts w:ascii="Arial" w:hAnsi="Arial" w:hint="cs"/>
          <w:b/>
          <w:bCs/>
          <w:sz w:val="24"/>
          <w:rtl/>
        </w:rPr>
        <w:t xml:space="preserve">הנתונים המוצגים בלוחות כוללים את ענפי התעשייה בלבד (סדר </w:t>
      </w:r>
      <w:r w:rsidRPr="008D289C">
        <w:rPr>
          <w:rFonts w:ascii="Arial" w:hAnsi="Arial"/>
          <w:b/>
          <w:bCs/>
          <w:szCs w:val="20"/>
        </w:rPr>
        <w:t>C</w:t>
      </w:r>
      <w:r w:rsidRPr="008D289C">
        <w:rPr>
          <w:rFonts w:ascii="Arial" w:hAnsi="Arial" w:hint="cs"/>
          <w:b/>
          <w:bCs/>
          <w:sz w:val="24"/>
          <w:rtl/>
        </w:rPr>
        <w:t xml:space="preserve">) ללא ענפי הכרייה והחציבה (סדר </w:t>
      </w:r>
      <w:r w:rsidRPr="008D289C">
        <w:rPr>
          <w:rFonts w:ascii="Arial" w:hAnsi="Arial"/>
          <w:b/>
          <w:bCs/>
          <w:szCs w:val="20"/>
        </w:rPr>
        <w:t>B</w:t>
      </w:r>
      <w:r w:rsidRPr="008D289C">
        <w:rPr>
          <w:rFonts w:ascii="Arial" w:hAnsi="Arial" w:hint="cs"/>
          <w:b/>
          <w:bCs/>
          <w:sz w:val="24"/>
          <w:rtl/>
        </w:rPr>
        <w:t xml:space="preserve">). </w:t>
      </w:r>
    </w:p>
    <w:tbl>
      <w:tblPr>
        <w:bidiVisual/>
        <w:tblW w:w="8730" w:type="dxa"/>
        <w:tblInd w:w="108" w:type="dxa"/>
        <w:tblLayout w:type="fixed"/>
        <w:tblCellMar>
          <w:top w:w="142" w:type="dxa"/>
        </w:tblCellMar>
        <w:tblLook w:val="01E0" w:firstRow="1" w:lastRow="1" w:firstColumn="1" w:lastColumn="1" w:noHBand="0" w:noVBand="0"/>
        <w:tblCaption w:val="לוחות 16-13: הלמ&quot;ס, סקר התעשייה"/>
      </w:tblPr>
      <w:tblGrid>
        <w:gridCol w:w="2209"/>
        <w:gridCol w:w="6521"/>
      </w:tblGrid>
      <w:tr w:rsidR="00681B55" w:rsidRPr="00DA7B30" w:rsidTr="00CC5A8D">
        <w:tc>
          <w:tcPr>
            <w:tcW w:w="2209" w:type="dxa"/>
          </w:tcPr>
          <w:p w:rsidR="00681B55" w:rsidRPr="00200C35" w:rsidRDefault="00681B55"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t>מפעל</w:t>
            </w:r>
          </w:p>
        </w:tc>
        <w:tc>
          <w:tcPr>
            <w:tcW w:w="6521" w:type="dxa"/>
          </w:tcPr>
          <w:p w:rsidR="00681B55" w:rsidRPr="00CC5A8D" w:rsidRDefault="00681B55" w:rsidP="00CC5A8D">
            <w:pPr>
              <w:pStyle w:val="af0"/>
              <w:numPr>
                <w:ilvl w:val="0"/>
                <w:numId w:val="12"/>
              </w:numPr>
              <w:ind w:left="142" w:hanging="142"/>
              <w:jc w:val="both"/>
              <w:rPr>
                <w:sz w:val="24"/>
                <w:szCs w:val="24"/>
                <w:rtl/>
              </w:rPr>
            </w:pPr>
            <w:r w:rsidRPr="00CC5A8D">
              <w:rPr>
                <w:sz w:val="24"/>
                <w:szCs w:val="24"/>
                <w:rtl/>
              </w:rPr>
              <w:t>מוגדר כיחידה כלכלית</w:t>
            </w:r>
            <w:r w:rsidRPr="00CC5A8D">
              <w:rPr>
                <w:rFonts w:hint="cs"/>
                <w:sz w:val="24"/>
                <w:szCs w:val="24"/>
                <w:rtl/>
              </w:rPr>
              <w:t xml:space="preserve"> הנמצאת במקום אחד, מבצעת פעולה תעשייתית אחת ומנהלת חשבונות נפרדים. מחלקה של חברה, שהיא יחידה יצרנית בפני עצמה, נחשבת כמפעל נפרד. </w:t>
            </w:r>
            <w:r w:rsidRPr="00CC5A8D">
              <w:rPr>
                <w:sz w:val="24"/>
                <w:szCs w:val="24"/>
                <w:rtl/>
              </w:rPr>
              <w:t xml:space="preserve"> </w:t>
            </w:r>
          </w:p>
        </w:tc>
      </w:tr>
      <w:tr w:rsidR="00681B55" w:rsidRPr="00DA7B30" w:rsidTr="00CC5A8D">
        <w:trPr>
          <w:trHeight w:val="274"/>
        </w:trPr>
        <w:tc>
          <w:tcPr>
            <w:tcW w:w="2209" w:type="dxa"/>
          </w:tcPr>
          <w:p w:rsidR="00681B55" w:rsidRPr="00200C35" w:rsidRDefault="00681B55"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t>משרות</w:t>
            </w:r>
          </w:p>
        </w:tc>
        <w:tc>
          <w:tcPr>
            <w:tcW w:w="6521" w:type="dxa"/>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 xml:space="preserve">משרות </w:t>
            </w:r>
            <w:r w:rsidRPr="00CC5A8D">
              <w:rPr>
                <w:sz w:val="24"/>
                <w:szCs w:val="24"/>
                <w:rtl/>
              </w:rPr>
              <w:t xml:space="preserve">שכיר, </w:t>
            </w:r>
            <w:r w:rsidRPr="00CC5A8D">
              <w:rPr>
                <w:rFonts w:hint="cs"/>
                <w:sz w:val="24"/>
                <w:szCs w:val="24"/>
                <w:rtl/>
              </w:rPr>
              <w:t xml:space="preserve">משרות לא-שכיר, </w:t>
            </w:r>
            <w:r w:rsidRPr="00CC5A8D">
              <w:rPr>
                <w:sz w:val="24"/>
                <w:szCs w:val="24"/>
                <w:rtl/>
              </w:rPr>
              <w:t xml:space="preserve">בעלים </w:t>
            </w:r>
            <w:r w:rsidRPr="00CC5A8D">
              <w:rPr>
                <w:rFonts w:hint="cs"/>
                <w:sz w:val="24"/>
                <w:szCs w:val="24"/>
                <w:rtl/>
              </w:rPr>
              <w:t>ובני משפחה העובדים</w:t>
            </w:r>
            <w:r w:rsidRPr="00CC5A8D">
              <w:rPr>
                <w:sz w:val="24"/>
                <w:szCs w:val="24"/>
                <w:rtl/>
              </w:rPr>
              <w:t xml:space="preserve"> ללא שכר</w:t>
            </w:r>
            <w:r w:rsidRPr="00CC5A8D">
              <w:rPr>
                <w:rFonts w:hint="cs"/>
                <w:sz w:val="24"/>
                <w:szCs w:val="24"/>
                <w:rtl/>
              </w:rPr>
              <w:t>.</w:t>
            </w:r>
          </w:p>
          <w:p w:rsidR="00681B55" w:rsidRPr="00CC5A8D" w:rsidRDefault="00681B55" w:rsidP="00CC5A8D">
            <w:pPr>
              <w:spacing w:line="80" w:lineRule="exact"/>
              <w:ind w:left="142" w:hanging="142"/>
              <w:jc w:val="both"/>
              <w:rPr>
                <w:rFonts w:ascii="Arial" w:hAnsi="Arial" w:cs="David"/>
                <w:sz w:val="24"/>
                <w:szCs w:val="24"/>
                <w:rtl/>
              </w:rPr>
            </w:pPr>
          </w:p>
        </w:tc>
      </w:tr>
      <w:tr w:rsidR="00681B55" w:rsidRPr="00DA7B30" w:rsidTr="00CC5A8D">
        <w:tc>
          <w:tcPr>
            <w:tcW w:w="2209" w:type="dxa"/>
          </w:tcPr>
          <w:p w:rsidR="00681B55" w:rsidRPr="008D289C" w:rsidRDefault="00681B55" w:rsidP="00200C35">
            <w:pPr>
              <w:spacing w:before="80"/>
              <w:rPr>
                <w:rFonts w:ascii="Arial" w:hAnsi="Arial" w:cs="David"/>
                <w:b/>
                <w:bCs/>
                <w:spacing w:val="4"/>
                <w:sz w:val="24"/>
                <w:szCs w:val="24"/>
                <w:rtl/>
              </w:rPr>
            </w:pPr>
            <w:r w:rsidRPr="008D289C">
              <w:rPr>
                <w:rFonts w:ascii="Arial" w:hAnsi="Arial" w:cs="David" w:hint="cs"/>
                <w:b/>
                <w:bCs/>
                <w:spacing w:val="4"/>
                <w:sz w:val="24"/>
                <w:szCs w:val="24"/>
                <w:rtl/>
              </w:rPr>
              <w:t>תמורה למשרה</w:t>
            </w:r>
          </w:p>
        </w:tc>
        <w:tc>
          <w:tcPr>
            <w:tcW w:w="6521" w:type="dxa"/>
            <w:tcMar>
              <w:top w:w="113" w:type="dxa"/>
            </w:tcMar>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כוללת את ההוצאה לשכר ולמשכורת והוצאות נלוות לשכר ולמשכורת (הגדרה זו כוללת את סך התמורה למשרה והיא שונה מעלות העבודה המדווחת במסגרת מדדים חודשיים, מאחר ובדוחות הכספיים של המפעלים נכללים תשלומי בונוסים, מענקים והפרשות, שלא דווחו בנתונים חודשיים).</w:t>
            </w:r>
          </w:p>
          <w:p w:rsidR="00681B55" w:rsidRPr="00CC5A8D" w:rsidRDefault="00681B55" w:rsidP="00CC5A8D">
            <w:pPr>
              <w:pStyle w:val="21"/>
              <w:spacing w:before="0" w:line="-60" w:lineRule="auto"/>
              <w:ind w:left="142" w:right="0" w:hanging="142"/>
              <w:rPr>
                <w:rFonts w:ascii="Arial" w:hAnsi="Arial"/>
                <w:sz w:val="24"/>
                <w:rtl/>
                <w:lang w:eastAsia="en-US"/>
              </w:rPr>
            </w:pPr>
          </w:p>
        </w:tc>
      </w:tr>
      <w:tr w:rsidR="00681B55" w:rsidRPr="00DA7B30" w:rsidTr="00CC5A8D">
        <w:trPr>
          <w:trHeight w:val="12"/>
        </w:trPr>
        <w:tc>
          <w:tcPr>
            <w:tcW w:w="2209" w:type="dxa"/>
          </w:tcPr>
          <w:p w:rsidR="00681B55" w:rsidRPr="008D289C" w:rsidRDefault="00681B55" w:rsidP="00200C35">
            <w:pPr>
              <w:spacing w:before="80"/>
              <w:rPr>
                <w:rFonts w:ascii="Arial" w:hAnsi="Arial" w:cs="David"/>
                <w:b/>
                <w:bCs/>
                <w:sz w:val="24"/>
                <w:szCs w:val="24"/>
                <w:rtl/>
              </w:rPr>
            </w:pPr>
            <w:r w:rsidRPr="008D289C">
              <w:rPr>
                <w:rFonts w:ascii="Arial" w:hAnsi="Arial" w:cs="David" w:hint="cs"/>
                <w:b/>
                <w:bCs/>
                <w:sz w:val="24"/>
                <w:szCs w:val="24"/>
                <w:rtl/>
              </w:rPr>
              <w:t>פדיון</w:t>
            </w:r>
          </w:p>
        </w:tc>
        <w:tc>
          <w:tcPr>
            <w:tcW w:w="6521" w:type="dxa"/>
            <w:tcMar>
              <w:top w:w="113" w:type="dxa"/>
            </w:tcMar>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ערך המכירות לשוק המקומי, מכירות ליצוא, הכנסות מעבודות ותיקונים והכנסות מייצור מוצרים לשימוש עצמי. הפדיון כולל גם פעילות לא תעשייתית (ללא רווחי הון), סובסידיות ותמריצי יצוא ואינו כולל מיסים (מס קנייה ומס ערך מוסף).</w:t>
            </w:r>
          </w:p>
        </w:tc>
      </w:tr>
      <w:tr w:rsidR="00681B55" w:rsidRPr="00DA7B30" w:rsidTr="00CC5A8D">
        <w:tc>
          <w:tcPr>
            <w:tcW w:w="2209" w:type="dxa"/>
          </w:tcPr>
          <w:p w:rsidR="00681B55" w:rsidRPr="008D289C" w:rsidRDefault="00681B55" w:rsidP="00200C35">
            <w:pPr>
              <w:spacing w:before="80"/>
              <w:rPr>
                <w:rFonts w:ascii="Arial" w:hAnsi="Arial" w:cs="David"/>
                <w:b/>
                <w:bCs/>
                <w:sz w:val="24"/>
                <w:szCs w:val="24"/>
                <w:rtl/>
              </w:rPr>
            </w:pPr>
            <w:r w:rsidRPr="008D289C">
              <w:rPr>
                <w:rFonts w:ascii="Arial" w:hAnsi="Arial" w:cs="David" w:hint="cs"/>
                <w:b/>
                <w:bCs/>
                <w:sz w:val="24"/>
                <w:szCs w:val="24"/>
                <w:rtl/>
              </w:rPr>
              <w:t>תפוקה גולמית</w:t>
            </w:r>
          </w:p>
        </w:tc>
        <w:tc>
          <w:tcPr>
            <w:tcW w:w="6521" w:type="dxa"/>
            <w:tcMar>
              <w:top w:w="113" w:type="dxa"/>
            </w:tcMar>
          </w:tcPr>
          <w:p w:rsidR="00681B55" w:rsidRPr="00CC5A8D" w:rsidRDefault="00681B55" w:rsidP="00CC5A8D">
            <w:pPr>
              <w:pStyle w:val="af0"/>
              <w:numPr>
                <w:ilvl w:val="0"/>
                <w:numId w:val="12"/>
              </w:numPr>
              <w:ind w:left="142" w:hanging="142"/>
              <w:jc w:val="both"/>
              <w:rPr>
                <w:sz w:val="24"/>
                <w:szCs w:val="24"/>
                <w:rtl/>
              </w:rPr>
            </w:pPr>
            <w:r w:rsidRPr="00CC5A8D">
              <w:rPr>
                <w:sz w:val="24"/>
                <w:szCs w:val="24"/>
                <w:rtl/>
              </w:rPr>
              <w:t>מוגדרת כ</w:t>
            </w:r>
            <w:r w:rsidRPr="00CC5A8D">
              <w:rPr>
                <w:rFonts w:hint="cs"/>
                <w:sz w:val="24"/>
                <w:szCs w:val="24"/>
                <w:rtl/>
              </w:rPr>
              <w:t>סך הפדיון</w:t>
            </w:r>
            <w:r w:rsidRPr="00CC5A8D">
              <w:rPr>
                <w:sz w:val="24"/>
                <w:szCs w:val="24"/>
                <w:rtl/>
              </w:rPr>
              <w:t xml:space="preserve">, בתוספת </w:t>
            </w:r>
            <w:r w:rsidRPr="00CC5A8D">
              <w:rPr>
                <w:rFonts w:hint="cs"/>
                <w:sz w:val="24"/>
                <w:szCs w:val="24"/>
                <w:rtl/>
              </w:rPr>
              <w:t>ערך השינוי</w:t>
            </w:r>
            <w:r w:rsidRPr="00CC5A8D">
              <w:rPr>
                <w:sz w:val="24"/>
                <w:szCs w:val="24"/>
                <w:rtl/>
              </w:rPr>
              <w:t xml:space="preserve"> במלאי </w:t>
            </w:r>
            <w:r w:rsidRPr="00CC5A8D">
              <w:rPr>
                <w:rFonts w:hint="cs"/>
                <w:sz w:val="24"/>
                <w:szCs w:val="24"/>
                <w:rtl/>
              </w:rPr>
              <w:t xml:space="preserve">של </w:t>
            </w:r>
            <w:r w:rsidRPr="00CC5A8D">
              <w:rPr>
                <w:sz w:val="24"/>
                <w:szCs w:val="24"/>
                <w:rtl/>
              </w:rPr>
              <w:t>מוצרים גמורים ו</w:t>
            </w:r>
            <w:r w:rsidRPr="00CC5A8D">
              <w:rPr>
                <w:rFonts w:hint="cs"/>
                <w:sz w:val="24"/>
                <w:szCs w:val="24"/>
                <w:rtl/>
              </w:rPr>
              <w:t>בלתי</w:t>
            </w:r>
            <w:r w:rsidRPr="00CC5A8D">
              <w:rPr>
                <w:sz w:val="24"/>
                <w:szCs w:val="24"/>
                <w:rtl/>
              </w:rPr>
              <w:t xml:space="preserve"> גמורים</w:t>
            </w:r>
            <w:r w:rsidRPr="00CC5A8D">
              <w:rPr>
                <w:rFonts w:hint="cs"/>
                <w:sz w:val="24"/>
                <w:szCs w:val="24"/>
                <w:rtl/>
              </w:rPr>
              <w:t>, ובניכוי ערך הסחורות שנקנו ולא עברו תהליך עיבוד</w:t>
            </w:r>
            <w:r w:rsidRPr="00CC5A8D">
              <w:rPr>
                <w:sz w:val="24"/>
                <w:szCs w:val="24"/>
                <w:rtl/>
              </w:rPr>
              <w:t>.</w:t>
            </w:r>
          </w:p>
          <w:p w:rsidR="00681B55" w:rsidRPr="00CC5A8D" w:rsidRDefault="00681B55" w:rsidP="00CC5A8D">
            <w:pPr>
              <w:pStyle w:val="af0"/>
              <w:ind w:left="142"/>
              <w:jc w:val="both"/>
              <w:rPr>
                <w:sz w:val="24"/>
                <w:szCs w:val="24"/>
                <w:rtl/>
              </w:rPr>
            </w:pPr>
          </w:p>
        </w:tc>
      </w:tr>
      <w:tr w:rsidR="00681B55" w:rsidRPr="00DA7B30" w:rsidTr="00CC5A8D">
        <w:tc>
          <w:tcPr>
            <w:tcW w:w="2209" w:type="dxa"/>
          </w:tcPr>
          <w:p w:rsidR="00681B55" w:rsidRPr="008D289C" w:rsidRDefault="00681B55" w:rsidP="00200C35">
            <w:pPr>
              <w:spacing w:before="80"/>
              <w:rPr>
                <w:rFonts w:ascii="Arial" w:hAnsi="Arial" w:cs="David"/>
                <w:b/>
                <w:bCs/>
                <w:sz w:val="24"/>
                <w:szCs w:val="24"/>
                <w:rtl/>
              </w:rPr>
            </w:pPr>
            <w:r w:rsidRPr="008D289C">
              <w:rPr>
                <w:rFonts w:ascii="Arial" w:hAnsi="Arial" w:cs="David" w:hint="cs"/>
                <w:b/>
                <w:bCs/>
                <w:sz w:val="24"/>
                <w:szCs w:val="24"/>
                <w:rtl/>
              </w:rPr>
              <w:t>תשומות</w:t>
            </w:r>
          </w:p>
        </w:tc>
        <w:tc>
          <w:tcPr>
            <w:tcW w:w="6521" w:type="dxa"/>
            <w:tcMar>
              <w:top w:w="113" w:type="dxa"/>
            </w:tcMar>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כולל את צריכת חומרי הגלם, חומרי עזר, מים, חשמל וכו', וכן תשומות אחרות בתהליך הייצור כגון עלות עבודה קבלנית, אחזקה ותיקון ציוד וכו' וכן הוצאות כלליות נטו.</w:t>
            </w:r>
          </w:p>
          <w:p w:rsidR="00681B55" w:rsidRPr="00CC5A8D" w:rsidRDefault="00681B55" w:rsidP="00CC5A8D">
            <w:pPr>
              <w:jc w:val="both"/>
              <w:rPr>
                <w:sz w:val="24"/>
                <w:szCs w:val="24"/>
                <w:rtl/>
              </w:rPr>
            </w:pPr>
          </w:p>
        </w:tc>
      </w:tr>
      <w:tr w:rsidR="00681B55" w:rsidRPr="00DA7B30" w:rsidTr="00CC5A8D">
        <w:tc>
          <w:tcPr>
            <w:tcW w:w="2209" w:type="dxa"/>
          </w:tcPr>
          <w:p w:rsidR="00681B55" w:rsidRPr="008D289C" w:rsidRDefault="00681B55" w:rsidP="00200C35">
            <w:pPr>
              <w:spacing w:before="80"/>
              <w:rPr>
                <w:rFonts w:ascii="Arial" w:hAnsi="Arial" w:cs="David"/>
                <w:b/>
                <w:bCs/>
                <w:sz w:val="24"/>
                <w:szCs w:val="24"/>
                <w:rtl/>
              </w:rPr>
            </w:pPr>
            <w:r w:rsidRPr="008D289C">
              <w:rPr>
                <w:rFonts w:ascii="Arial" w:hAnsi="Arial" w:cs="David" w:hint="cs"/>
                <w:b/>
                <w:bCs/>
                <w:sz w:val="24"/>
                <w:szCs w:val="24"/>
                <w:rtl/>
              </w:rPr>
              <w:t>ערך מוסף גולמי (בעבר הופיע בשם תוצר מקומי גולמי)</w:t>
            </w:r>
          </w:p>
        </w:tc>
        <w:tc>
          <w:tcPr>
            <w:tcW w:w="6521" w:type="dxa"/>
            <w:tcMar>
              <w:top w:w="113" w:type="dxa"/>
            </w:tcMar>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 xml:space="preserve">מוגדר כהפרש בין התפוקה הגולמית לבין סך התשומות. </w:t>
            </w:r>
          </w:p>
        </w:tc>
      </w:tr>
    </w:tbl>
    <w:p w:rsidR="006C2E32" w:rsidRDefault="00E44D56" w:rsidP="00200C35">
      <w:pPr>
        <w:spacing w:before="360"/>
        <w:jc w:val="both"/>
        <w:rPr>
          <w:rFonts w:ascii="Arial" w:hAnsi="Arial" w:cs="David"/>
          <w:spacing w:val="2"/>
          <w:sz w:val="24"/>
          <w:szCs w:val="24"/>
          <w:rtl/>
        </w:rPr>
      </w:pPr>
      <w:r w:rsidRPr="008D289C">
        <w:rPr>
          <w:rFonts w:ascii="Arial" w:hAnsi="Arial" w:cs="David" w:hint="cs"/>
          <w:spacing w:val="2"/>
          <w:sz w:val="24"/>
          <w:szCs w:val="24"/>
          <w:rtl/>
        </w:rPr>
        <w:t xml:space="preserve">יש לציין כי </w:t>
      </w:r>
      <w:r w:rsidR="006C2E32" w:rsidRPr="008D289C">
        <w:rPr>
          <w:rFonts w:ascii="Arial" w:hAnsi="Arial" w:cs="David"/>
          <w:spacing w:val="2"/>
          <w:sz w:val="24"/>
          <w:szCs w:val="24"/>
          <w:rtl/>
        </w:rPr>
        <w:t xml:space="preserve">הנתונים על </w:t>
      </w:r>
      <w:r w:rsidR="006C2E32" w:rsidRPr="008D289C">
        <w:rPr>
          <w:rFonts w:ascii="Arial" w:hAnsi="Arial" w:cs="David" w:hint="cs"/>
          <w:spacing w:val="2"/>
          <w:sz w:val="24"/>
          <w:szCs w:val="24"/>
          <w:rtl/>
        </w:rPr>
        <w:t xml:space="preserve">תשומות, פדיון, </w:t>
      </w:r>
      <w:r w:rsidR="006C2E32" w:rsidRPr="008D289C">
        <w:rPr>
          <w:rFonts w:ascii="Arial" w:hAnsi="Arial" w:cs="David"/>
          <w:spacing w:val="2"/>
          <w:sz w:val="24"/>
          <w:szCs w:val="24"/>
          <w:rtl/>
        </w:rPr>
        <w:t xml:space="preserve">תפוקה גולמית </w:t>
      </w:r>
      <w:r w:rsidR="006C2E32" w:rsidRPr="008D289C">
        <w:rPr>
          <w:rFonts w:ascii="Arial" w:hAnsi="Arial" w:cs="David" w:hint="cs"/>
          <w:spacing w:val="2"/>
          <w:sz w:val="24"/>
          <w:szCs w:val="24"/>
          <w:rtl/>
        </w:rPr>
        <w:t>וערך מוסף</w:t>
      </w:r>
      <w:r w:rsidR="006C2E32" w:rsidRPr="008D289C">
        <w:rPr>
          <w:rFonts w:ascii="Arial" w:hAnsi="Arial" w:cs="David"/>
          <w:spacing w:val="2"/>
          <w:sz w:val="24"/>
          <w:szCs w:val="24"/>
          <w:rtl/>
        </w:rPr>
        <w:t xml:space="preserve"> גולמי ניתנים במחירי </w:t>
      </w:r>
      <w:r w:rsidR="006C2E32" w:rsidRPr="008D289C">
        <w:rPr>
          <w:rFonts w:ascii="Arial" w:hAnsi="Arial" w:cs="David" w:hint="cs"/>
          <w:spacing w:val="2"/>
          <w:sz w:val="24"/>
          <w:szCs w:val="24"/>
          <w:rtl/>
        </w:rPr>
        <w:t>בסיס</w:t>
      </w:r>
      <w:r w:rsidR="00F20258" w:rsidRPr="008D289C">
        <w:rPr>
          <w:rFonts w:ascii="Arial" w:hAnsi="Arial" w:cs="David" w:hint="cs"/>
          <w:spacing w:val="2"/>
          <w:sz w:val="24"/>
          <w:szCs w:val="24"/>
          <w:rtl/>
        </w:rPr>
        <w:t xml:space="preserve">, </w:t>
      </w:r>
      <w:r w:rsidR="006C2E32" w:rsidRPr="008D289C">
        <w:rPr>
          <w:rFonts w:ascii="Arial" w:hAnsi="Arial" w:cs="David" w:hint="cs"/>
          <w:spacing w:val="2"/>
          <w:sz w:val="24"/>
          <w:szCs w:val="24"/>
          <w:rtl/>
        </w:rPr>
        <w:t>כלומר</w:t>
      </w:r>
      <w:r w:rsidR="006C2E32" w:rsidRPr="008D289C">
        <w:rPr>
          <w:rFonts w:ascii="Arial" w:hAnsi="Arial" w:cs="David"/>
          <w:spacing w:val="2"/>
          <w:sz w:val="24"/>
          <w:szCs w:val="24"/>
          <w:rtl/>
        </w:rPr>
        <w:t xml:space="preserve"> ללא מסים וכולל סובסידיות והטבות ליצוא.</w:t>
      </w:r>
    </w:p>
    <w:sectPr w:rsidR="006C2E32" w:rsidSect="009259F6">
      <w:footerReference w:type="even" r:id="rId11"/>
      <w:pgSz w:w="11907" w:h="16840"/>
      <w:pgMar w:top="1134" w:right="1701" w:bottom="1985" w:left="1560" w:header="720" w:footer="1701" w:gutter="0"/>
      <w:pgNumType w:start="295"/>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13F" w:rsidRDefault="0080513F">
      <w:r>
        <w:separator/>
      </w:r>
    </w:p>
  </w:endnote>
  <w:endnote w:type="continuationSeparator" w:id="0">
    <w:p w:rsidR="0080513F" w:rsidRDefault="0080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F96" w:rsidRDefault="005B6F96">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separate"/>
    </w:r>
    <w:r>
      <w:rPr>
        <w:rStyle w:val="a9"/>
        <w:noProof/>
        <w:rtl/>
      </w:rPr>
      <w:t>172</w:t>
    </w:r>
    <w:r>
      <w:rPr>
        <w:rStyle w:val="a9"/>
        <w:rtl/>
      </w:rPr>
      <w:fldChar w:fldCharType="end"/>
    </w:r>
  </w:p>
  <w:p w:rsidR="005B6F96" w:rsidRDefault="005B6F96">
    <w:pPr>
      <w:pStyle w:val="a8"/>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13F" w:rsidRDefault="0080513F">
      <w:r>
        <w:separator/>
      </w:r>
    </w:p>
  </w:footnote>
  <w:footnote w:type="continuationSeparator" w:id="0">
    <w:p w:rsidR="0080513F" w:rsidRDefault="00805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02E8"/>
    <w:multiLevelType w:val="hybridMultilevel"/>
    <w:tmpl w:val="B022BD98"/>
    <w:lvl w:ilvl="0" w:tplc="6A2A5F1C">
      <w:start w:val="1"/>
      <w:numFmt w:val="decimal"/>
      <w:lvlText w:val="%1."/>
      <w:lvlJc w:val="left"/>
      <w:pPr>
        <w:ind w:left="514" w:hanging="360"/>
      </w:pPr>
      <w:rPr>
        <w:rFonts w:hint="default"/>
      </w:rPr>
    </w:lvl>
    <w:lvl w:ilvl="1" w:tplc="04090019" w:tentative="1">
      <w:start w:val="1"/>
      <w:numFmt w:val="lowerLetter"/>
      <w:lvlText w:val="%2."/>
      <w:lvlJc w:val="left"/>
      <w:pPr>
        <w:ind w:left="1234" w:hanging="360"/>
      </w:pPr>
    </w:lvl>
    <w:lvl w:ilvl="2" w:tplc="0409001B" w:tentative="1">
      <w:start w:val="1"/>
      <w:numFmt w:val="lowerRoman"/>
      <w:lvlText w:val="%3."/>
      <w:lvlJc w:val="right"/>
      <w:pPr>
        <w:ind w:left="1954" w:hanging="180"/>
      </w:pPr>
    </w:lvl>
    <w:lvl w:ilvl="3" w:tplc="0409000F" w:tentative="1">
      <w:start w:val="1"/>
      <w:numFmt w:val="decimal"/>
      <w:lvlText w:val="%4."/>
      <w:lvlJc w:val="left"/>
      <w:pPr>
        <w:ind w:left="2674" w:hanging="360"/>
      </w:pPr>
    </w:lvl>
    <w:lvl w:ilvl="4" w:tplc="04090019" w:tentative="1">
      <w:start w:val="1"/>
      <w:numFmt w:val="lowerLetter"/>
      <w:lvlText w:val="%5."/>
      <w:lvlJc w:val="left"/>
      <w:pPr>
        <w:ind w:left="3394" w:hanging="360"/>
      </w:pPr>
    </w:lvl>
    <w:lvl w:ilvl="5" w:tplc="0409001B" w:tentative="1">
      <w:start w:val="1"/>
      <w:numFmt w:val="lowerRoman"/>
      <w:lvlText w:val="%6."/>
      <w:lvlJc w:val="right"/>
      <w:pPr>
        <w:ind w:left="4114" w:hanging="180"/>
      </w:pPr>
    </w:lvl>
    <w:lvl w:ilvl="6" w:tplc="0409000F" w:tentative="1">
      <w:start w:val="1"/>
      <w:numFmt w:val="decimal"/>
      <w:lvlText w:val="%7."/>
      <w:lvlJc w:val="left"/>
      <w:pPr>
        <w:ind w:left="4834" w:hanging="360"/>
      </w:pPr>
    </w:lvl>
    <w:lvl w:ilvl="7" w:tplc="04090019" w:tentative="1">
      <w:start w:val="1"/>
      <w:numFmt w:val="lowerLetter"/>
      <w:lvlText w:val="%8."/>
      <w:lvlJc w:val="left"/>
      <w:pPr>
        <w:ind w:left="5554" w:hanging="360"/>
      </w:pPr>
    </w:lvl>
    <w:lvl w:ilvl="8" w:tplc="0409001B" w:tentative="1">
      <w:start w:val="1"/>
      <w:numFmt w:val="lowerRoman"/>
      <w:lvlText w:val="%9."/>
      <w:lvlJc w:val="right"/>
      <w:pPr>
        <w:ind w:left="6274" w:hanging="180"/>
      </w:pPr>
    </w:lvl>
  </w:abstractNum>
  <w:abstractNum w:abstractNumId="1" w15:restartNumberingAfterBreak="0">
    <w:nsid w:val="09651F5A"/>
    <w:multiLevelType w:val="hybridMultilevel"/>
    <w:tmpl w:val="DA0E0592"/>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77DCA"/>
    <w:multiLevelType w:val="hybridMultilevel"/>
    <w:tmpl w:val="1D382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16905"/>
    <w:multiLevelType w:val="hybridMultilevel"/>
    <w:tmpl w:val="422CFB82"/>
    <w:lvl w:ilvl="0" w:tplc="ADFC18E2">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4" w15:restartNumberingAfterBreak="0">
    <w:nsid w:val="398448A7"/>
    <w:multiLevelType w:val="hybridMultilevel"/>
    <w:tmpl w:val="EBF80B92"/>
    <w:lvl w:ilvl="0" w:tplc="A9E08AB2">
      <w:numFmt w:val="bullet"/>
      <w:lvlText w:val="-"/>
      <w:lvlJc w:val="left"/>
      <w:pPr>
        <w:ind w:left="1440" w:hanging="360"/>
      </w:pPr>
      <w:rPr>
        <w:rFonts w:ascii="Arial" w:eastAsia="Times New Roman" w:hAnsi="Arial"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A54637E"/>
    <w:multiLevelType w:val="hybridMultilevel"/>
    <w:tmpl w:val="7A801F08"/>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3D5786"/>
    <w:multiLevelType w:val="hybridMultilevel"/>
    <w:tmpl w:val="D9925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7B4144F"/>
    <w:multiLevelType w:val="hybridMultilevel"/>
    <w:tmpl w:val="9BE655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0DC4474"/>
    <w:multiLevelType w:val="hybridMultilevel"/>
    <w:tmpl w:val="A5BEE8AE"/>
    <w:lvl w:ilvl="0" w:tplc="E4D8F1E6">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4D2B4B"/>
    <w:multiLevelType w:val="hybridMultilevel"/>
    <w:tmpl w:val="4A66BEF6"/>
    <w:lvl w:ilvl="0" w:tplc="6C662274">
      <w:start w:val="1"/>
      <w:numFmt w:val="bullet"/>
      <w:lvlText w:val=""/>
      <w:lvlJc w:val="left"/>
      <w:pPr>
        <w:ind w:left="801" w:hanging="360"/>
      </w:pPr>
      <w:rPr>
        <w:rFonts w:ascii="Symbol" w:hAnsi="Symbol" w:hint="default"/>
        <w:lang w:bidi="he-IL"/>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0" w15:restartNumberingAfterBreak="0">
    <w:nsid w:val="55FF70D7"/>
    <w:multiLevelType w:val="hybridMultilevel"/>
    <w:tmpl w:val="58D8F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EAE0366"/>
    <w:multiLevelType w:val="hybridMultilevel"/>
    <w:tmpl w:val="27FA0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6834984"/>
    <w:multiLevelType w:val="singleLevel"/>
    <w:tmpl w:val="0C22CC5C"/>
    <w:lvl w:ilvl="0">
      <w:start w:val="1"/>
      <w:numFmt w:val="upperRoman"/>
      <w:lvlText w:val="%1."/>
      <w:lvlJc w:val="left"/>
      <w:pPr>
        <w:tabs>
          <w:tab w:val="num" w:pos="360"/>
        </w:tabs>
        <w:ind w:left="360" w:hanging="360"/>
      </w:pPr>
      <w:rPr>
        <w:rFonts w:hint="default"/>
      </w:rPr>
    </w:lvl>
  </w:abstractNum>
  <w:abstractNum w:abstractNumId="13" w15:restartNumberingAfterBreak="0">
    <w:nsid w:val="7C423148"/>
    <w:multiLevelType w:val="hybridMultilevel"/>
    <w:tmpl w:val="C6AAFC46"/>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8"/>
  </w:num>
  <w:num w:numId="4">
    <w:abstractNumId w:val="9"/>
  </w:num>
  <w:num w:numId="5">
    <w:abstractNumId w:val="3"/>
  </w:num>
  <w:num w:numId="6">
    <w:abstractNumId w:val="13"/>
  </w:num>
  <w:num w:numId="7">
    <w:abstractNumId w:val="5"/>
  </w:num>
  <w:num w:numId="8">
    <w:abstractNumId w:val="1"/>
  </w:num>
  <w:num w:numId="9">
    <w:abstractNumId w:val="2"/>
  </w:num>
  <w:num w:numId="10">
    <w:abstractNumId w:val="10"/>
  </w:num>
  <w:num w:numId="11">
    <w:abstractNumId w:val="11"/>
  </w:num>
  <w:num w:numId="12">
    <w:abstractNumId w:val="4"/>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844"/>
    <w:rsid w:val="000003C3"/>
    <w:rsid w:val="00001461"/>
    <w:rsid w:val="000100C7"/>
    <w:rsid w:val="0001666A"/>
    <w:rsid w:val="000169AD"/>
    <w:rsid w:val="000207E9"/>
    <w:rsid w:val="00024A9C"/>
    <w:rsid w:val="0002523C"/>
    <w:rsid w:val="00025744"/>
    <w:rsid w:val="00030F81"/>
    <w:rsid w:val="000311E4"/>
    <w:rsid w:val="00033CC9"/>
    <w:rsid w:val="00036088"/>
    <w:rsid w:val="00036636"/>
    <w:rsid w:val="00041B78"/>
    <w:rsid w:val="000431E6"/>
    <w:rsid w:val="000431F3"/>
    <w:rsid w:val="00043F82"/>
    <w:rsid w:val="00044EDD"/>
    <w:rsid w:val="00046497"/>
    <w:rsid w:val="00047EE6"/>
    <w:rsid w:val="000505D8"/>
    <w:rsid w:val="00052642"/>
    <w:rsid w:val="00052F8D"/>
    <w:rsid w:val="00053100"/>
    <w:rsid w:val="00053CED"/>
    <w:rsid w:val="0005464E"/>
    <w:rsid w:val="00055A0E"/>
    <w:rsid w:val="00057081"/>
    <w:rsid w:val="00061F20"/>
    <w:rsid w:val="0006319E"/>
    <w:rsid w:val="000712D2"/>
    <w:rsid w:val="00074735"/>
    <w:rsid w:val="00074FCE"/>
    <w:rsid w:val="000757F5"/>
    <w:rsid w:val="00075ABE"/>
    <w:rsid w:val="0007763E"/>
    <w:rsid w:val="00083499"/>
    <w:rsid w:val="00084CC8"/>
    <w:rsid w:val="00090C34"/>
    <w:rsid w:val="000A0602"/>
    <w:rsid w:val="000A19C0"/>
    <w:rsid w:val="000A226E"/>
    <w:rsid w:val="000A30F6"/>
    <w:rsid w:val="000A760A"/>
    <w:rsid w:val="000A7B81"/>
    <w:rsid w:val="000B269B"/>
    <w:rsid w:val="000B2E02"/>
    <w:rsid w:val="000B36A8"/>
    <w:rsid w:val="000B453F"/>
    <w:rsid w:val="000B4DA5"/>
    <w:rsid w:val="000B5A01"/>
    <w:rsid w:val="000B6752"/>
    <w:rsid w:val="000B7B10"/>
    <w:rsid w:val="000B7C48"/>
    <w:rsid w:val="000B7D0D"/>
    <w:rsid w:val="000C0030"/>
    <w:rsid w:val="000C2C9F"/>
    <w:rsid w:val="000C39D0"/>
    <w:rsid w:val="000C42C3"/>
    <w:rsid w:val="000C62BA"/>
    <w:rsid w:val="000C6C95"/>
    <w:rsid w:val="000C7E3B"/>
    <w:rsid w:val="000D0419"/>
    <w:rsid w:val="000D1A89"/>
    <w:rsid w:val="000D254B"/>
    <w:rsid w:val="000D4CC1"/>
    <w:rsid w:val="000D56C5"/>
    <w:rsid w:val="000D755B"/>
    <w:rsid w:val="000E21AE"/>
    <w:rsid w:val="000E5A68"/>
    <w:rsid w:val="000F0684"/>
    <w:rsid w:val="000F10DF"/>
    <w:rsid w:val="000F1C57"/>
    <w:rsid w:val="000F6C15"/>
    <w:rsid w:val="000F7DE0"/>
    <w:rsid w:val="000F7DFD"/>
    <w:rsid w:val="00102651"/>
    <w:rsid w:val="00104313"/>
    <w:rsid w:val="00107308"/>
    <w:rsid w:val="00107F34"/>
    <w:rsid w:val="00110F1E"/>
    <w:rsid w:val="001110AA"/>
    <w:rsid w:val="001122FF"/>
    <w:rsid w:val="001127AC"/>
    <w:rsid w:val="00114134"/>
    <w:rsid w:val="0011604B"/>
    <w:rsid w:val="00116EE2"/>
    <w:rsid w:val="001221FE"/>
    <w:rsid w:val="001227DC"/>
    <w:rsid w:val="001245E2"/>
    <w:rsid w:val="001252E3"/>
    <w:rsid w:val="001267D2"/>
    <w:rsid w:val="001303B9"/>
    <w:rsid w:val="00131AA0"/>
    <w:rsid w:val="0013581A"/>
    <w:rsid w:val="00136DB7"/>
    <w:rsid w:val="0014085A"/>
    <w:rsid w:val="00140D56"/>
    <w:rsid w:val="00141783"/>
    <w:rsid w:val="00142060"/>
    <w:rsid w:val="00144D8E"/>
    <w:rsid w:val="00146EBC"/>
    <w:rsid w:val="001511B7"/>
    <w:rsid w:val="001517E7"/>
    <w:rsid w:val="00151F9A"/>
    <w:rsid w:val="001526B5"/>
    <w:rsid w:val="001551C0"/>
    <w:rsid w:val="001551C3"/>
    <w:rsid w:val="00160881"/>
    <w:rsid w:val="00161C9D"/>
    <w:rsid w:val="001631A8"/>
    <w:rsid w:val="00164D5D"/>
    <w:rsid w:val="00167B7A"/>
    <w:rsid w:val="001702D2"/>
    <w:rsid w:val="00171E35"/>
    <w:rsid w:val="00173176"/>
    <w:rsid w:val="001757FA"/>
    <w:rsid w:val="00176B3E"/>
    <w:rsid w:val="00176CBE"/>
    <w:rsid w:val="00177F9B"/>
    <w:rsid w:val="0018035A"/>
    <w:rsid w:val="001807FE"/>
    <w:rsid w:val="00181997"/>
    <w:rsid w:val="001824EA"/>
    <w:rsid w:val="00187EB9"/>
    <w:rsid w:val="00190DC9"/>
    <w:rsid w:val="00191E6F"/>
    <w:rsid w:val="00194C9A"/>
    <w:rsid w:val="001958AB"/>
    <w:rsid w:val="00195BF9"/>
    <w:rsid w:val="00196194"/>
    <w:rsid w:val="001A2EAE"/>
    <w:rsid w:val="001A32AD"/>
    <w:rsid w:val="001A4DF0"/>
    <w:rsid w:val="001A5801"/>
    <w:rsid w:val="001A6166"/>
    <w:rsid w:val="001B1411"/>
    <w:rsid w:val="001B350A"/>
    <w:rsid w:val="001B4298"/>
    <w:rsid w:val="001B441C"/>
    <w:rsid w:val="001B4C6D"/>
    <w:rsid w:val="001C19D8"/>
    <w:rsid w:val="001C29B0"/>
    <w:rsid w:val="001C459C"/>
    <w:rsid w:val="001C49CD"/>
    <w:rsid w:val="001C63E7"/>
    <w:rsid w:val="001C75FC"/>
    <w:rsid w:val="001C7C39"/>
    <w:rsid w:val="001D0F8E"/>
    <w:rsid w:val="001D102B"/>
    <w:rsid w:val="001D1A1A"/>
    <w:rsid w:val="001D25EE"/>
    <w:rsid w:val="001D2A37"/>
    <w:rsid w:val="001D777B"/>
    <w:rsid w:val="001E20D6"/>
    <w:rsid w:val="001E26A4"/>
    <w:rsid w:val="001E3705"/>
    <w:rsid w:val="001E48ED"/>
    <w:rsid w:val="001F2589"/>
    <w:rsid w:val="001F39BB"/>
    <w:rsid w:val="001F5095"/>
    <w:rsid w:val="001F5342"/>
    <w:rsid w:val="001F626A"/>
    <w:rsid w:val="001F641D"/>
    <w:rsid w:val="001F7B8F"/>
    <w:rsid w:val="002005EE"/>
    <w:rsid w:val="00200C35"/>
    <w:rsid w:val="00201DB7"/>
    <w:rsid w:val="00203534"/>
    <w:rsid w:val="0021011E"/>
    <w:rsid w:val="0021087B"/>
    <w:rsid w:val="002142B2"/>
    <w:rsid w:val="00214A91"/>
    <w:rsid w:val="00220821"/>
    <w:rsid w:val="00220CAB"/>
    <w:rsid w:val="00221FAB"/>
    <w:rsid w:val="00230025"/>
    <w:rsid w:val="002310DB"/>
    <w:rsid w:val="002323C2"/>
    <w:rsid w:val="002328EA"/>
    <w:rsid w:val="00233B33"/>
    <w:rsid w:val="00236A71"/>
    <w:rsid w:val="00240AD9"/>
    <w:rsid w:val="0024138B"/>
    <w:rsid w:val="00247582"/>
    <w:rsid w:val="0024766E"/>
    <w:rsid w:val="00251A55"/>
    <w:rsid w:val="00252384"/>
    <w:rsid w:val="0025421A"/>
    <w:rsid w:val="00261436"/>
    <w:rsid w:val="00264866"/>
    <w:rsid w:val="002653E4"/>
    <w:rsid w:val="00266701"/>
    <w:rsid w:val="00267F40"/>
    <w:rsid w:val="002706DF"/>
    <w:rsid w:val="002713E7"/>
    <w:rsid w:val="002726D0"/>
    <w:rsid w:val="00272D75"/>
    <w:rsid w:val="00276990"/>
    <w:rsid w:val="00280584"/>
    <w:rsid w:val="0028688F"/>
    <w:rsid w:val="002910C2"/>
    <w:rsid w:val="00291631"/>
    <w:rsid w:val="00292A95"/>
    <w:rsid w:val="00293F23"/>
    <w:rsid w:val="00294839"/>
    <w:rsid w:val="00294A52"/>
    <w:rsid w:val="00295A0A"/>
    <w:rsid w:val="00295B65"/>
    <w:rsid w:val="0029788B"/>
    <w:rsid w:val="00297E77"/>
    <w:rsid w:val="002A0CFD"/>
    <w:rsid w:val="002A2984"/>
    <w:rsid w:val="002A34FC"/>
    <w:rsid w:val="002A37DE"/>
    <w:rsid w:val="002A397F"/>
    <w:rsid w:val="002A4B47"/>
    <w:rsid w:val="002A5F3D"/>
    <w:rsid w:val="002A7531"/>
    <w:rsid w:val="002A7620"/>
    <w:rsid w:val="002A78D5"/>
    <w:rsid w:val="002A7A2B"/>
    <w:rsid w:val="002B2CAE"/>
    <w:rsid w:val="002B2F5A"/>
    <w:rsid w:val="002B3ABC"/>
    <w:rsid w:val="002B5AE8"/>
    <w:rsid w:val="002B5D8D"/>
    <w:rsid w:val="002B6AC3"/>
    <w:rsid w:val="002B72E2"/>
    <w:rsid w:val="002C3C19"/>
    <w:rsid w:val="002C4EC8"/>
    <w:rsid w:val="002C5B09"/>
    <w:rsid w:val="002D1CB6"/>
    <w:rsid w:val="002D51EE"/>
    <w:rsid w:val="002D66F0"/>
    <w:rsid w:val="002E0482"/>
    <w:rsid w:val="002E0B1A"/>
    <w:rsid w:val="002E2CC9"/>
    <w:rsid w:val="002E56F6"/>
    <w:rsid w:val="002E695D"/>
    <w:rsid w:val="002F0C06"/>
    <w:rsid w:val="002F1B3D"/>
    <w:rsid w:val="002F30D4"/>
    <w:rsid w:val="002F3DDD"/>
    <w:rsid w:val="002F6020"/>
    <w:rsid w:val="002F707F"/>
    <w:rsid w:val="002F753C"/>
    <w:rsid w:val="00300D51"/>
    <w:rsid w:val="00301AD8"/>
    <w:rsid w:val="00301E76"/>
    <w:rsid w:val="00304A97"/>
    <w:rsid w:val="00305D64"/>
    <w:rsid w:val="00311148"/>
    <w:rsid w:val="003123AD"/>
    <w:rsid w:val="003131E2"/>
    <w:rsid w:val="003154E3"/>
    <w:rsid w:val="003167D6"/>
    <w:rsid w:val="00317EF3"/>
    <w:rsid w:val="00321B1D"/>
    <w:rsid w:val="00322868"/>
    <w:rsid w:val="00324042"/>
    <w:rsid w:val="00325A98"/>
    <w:rsid w:val="00325F60"/>
    <w:rsid w:val="0032797C"/>
    <w:rsid w:val="00330778"/>
    <w:rsid w:val="0033369C"/>
    <w:rsid w:val="00335C3F"/>
    <w:rsid w:val="003379FB"/>
    <w:rsid w:val="00337A80"/>
    <w:rsid w:val="00340DD5"/>
    <w:rsid w:val="003420A5"/>
    <w:rsid w:val="0034284F"/>
    <w:rsid w:val="00344DCE"/>
    <w:rsid w:val="00346CBB"/>
    <w:rsid w:val="0035247B"/>
    <w:rsid w:val="0035631E"/>
    <w:rsid w:val="00357912"/>
    <w:rsid w:val="00357A31"/>
    <w:rsid w:val="003608E7"/>
    <w:rsid w:val="003613D2"/>
    <w:rsid w:val="003628C5"/>
    <w:rsid w:val="00365768"/>
    <w:rsid w:val="00366D42"/>
    <w:rsid w:val="00366EDE"/>
    <w:rsid w:val="003705FB"/>
    <w:rsid w:val="0037081B"/>
    <w:rsid w:val="00373134"/>
    <w:rsid w:val="0037386E"/>
    <w:rsid w:val="00373BF9"/>
    <w:rsid w:val="00374DAB"/>
    <w:rsid w:val="00376906"/>
    <w:rsid w:val="00377105"/>
    <w:rsid w:val="00377799"/>
    <w:rsid w:val="003778BC"/>
    <w:rsid w:val="00380795"/>
    <w:rsid w:val="003807F3"/>
    <w:rsid w:val="00383E0C"/>
    <w:rsid w:val="00392170"/>
    <w:rsid w:val="00393CBD"/>
    <w:rsid w:val="003A29BB"/>
    <w:rsid w:val="003A449B"/>
    <w:rsid w:val="003A4F23"/>
    <w:rsid w:val="003A72F7"/>
    <w:rsid w:val="003A7735"/>
    <w:rsid w:val="003B23BE"/>
    <w:rsid w:val="003B2E8E"/>
    <w:rsid w:val="003B4CEA"/>
    <w:rsid w:val="003B66E1"/>
    <w:rsid w:val="003B7A58"/>
    <w:rsid w:val="003C02DC"/>
    <w:rsid w:val="003C2F17"/>
    <w:rsid w:val="003C7A60"/>
    <w:rsid w:val="003C7B80"/>
    <w:rsid w:val="003D0A82"/>
    <w:rsid w:val="003D267C"/>
    <w:rsid w:val="003D5253"/>
    <w:rsid w:val="003D66B5"/>
    <w:rsid w:val="003D7554"/>
    <w:rsid w:val="003D76AB"/>
    <w:rsid w:val="003E6B6D"/>
    <w:rsid w:val="003E6BDA"/>
    <w:rsid w:val="003F0C3F"/>
    <w:rsid w:val="003F2267"/>
    <w:rsid w:val="003F3896"/>
    <w:rsid w:val="003F685E"/>
    <w:rsid w:val="003F7CFB"/>
    <w:rsid w:val="004039D7"/>
    <w:rsid w:val="00407F9E"/>
    <w:rsid w:val="0041162E"/>
    <w:rsid w:val="00411FA8"/>
    <w:rsid w:val="00413834"/>
    <w:rsid w:val="00417820"/>
    <w:rsid w:val="00424D55"/>
    <w:rsid w:val="0042527E"/>
    <w:rsid w:val="00427222"/>
    <w:rsid w:val="0043023A"/>
    <w:rsid w:val="00432666"/>
    <w:rsid w:val="00436E43"/>
    <w:rsid w:val="00437EE1"/>
    <w:rsid w:val="004401E5"/>
    <w:rsid w:val="004407CC"/>
    <w:rsid w:val="004461F6"/>
    <w:rsid w:val="00447204"/>
    <w:rsid w:val="0044750F"/>
    <w:rsid w:val="004479AD"/>
    <w:rsid w:val="00450C84"/>
    <w:rsid w:val="0045203C"/>
    <w:rsid w:val="00452791"/>
    <w:rsid w:val="00454276"/>
    <w:rsid w:val="00456065"/>
    <w:rsid w:val="00457809"/>
    <w:rsid w:val="00460DAA"/>
    <w:rsid w:val="00461D9C"/>
    <w:rsid w:val="00463AE5"/>
    <w:rsid w:val="004643C5"/>
    <w:rsid w:val="004648F0"/>
    <w:rsid w:val="00471312"/>
    <w:rsid w:val="00474EE3"/>
    <w:rsid w:val="004753BE"/>
    <w:rsid w:val="00475D75"/>
    <w:rsid w:val="0047716C"/>
    <w:rsid w:val="00480792"/>
    <w:rsid w:val="00483B15"/>
    <w:rsid w:val="00484B68"/>
    <w:rsid w:val="004904CD"/>
    <w:rsid w:val="00491D13"/>
    <w:rsid w:val="004937D5"/>
    <w:rsid w:val="0049380F"/>
    <w:rsid w:val="00496460"/>
    <w:rsid w:val="00496B0F"/>
    <w:rsid w:val="00497B92"/>
    <w:rsid w:val="004A722A"/>
    <w:rsid w:val="004B08EB"/>
    <w:rsid w:val="004B3401"/>
    <w:rsid w:val="004B4497"/>
    <w:rsid w:val="004B44E6"/>
    <w:rsid w:val="004B4DC0"/>
    <w:rsid w:val="004B568E"/>
    <w:rsid w:val="004B5F16"/>
    <w:rsid w:val="004C03B5"/>
    <w:rsid w:val="004C06FC"/>
    <w:rsid w:val="004C36CC"/>
    <w:rsid w:val="004D0865"/>
    <w:rsid w:val="004D2681"/>
    <w:rsid w:val="004D413B"/>
    <w:rsid w:val="004D4567"/>
    <w:rsid w:val="004D5511"/>
    <w:rsid w:val="004D56A4"/>
    <w:rsid w:val="004D5D52"/>
    <w:rsid w:val="004E1A2B"/>
    <w:rsid w:val="004E1E22"/>
    <w:rsid w:val="004E6B4C"/>
    <w:rsid w:val="004F107B"/>
    <w:rsid w:val="004F3118"/>
    <w:rsid w:val="004F3FDC"/>
    <w:rsid w:val="004F518E"/>
    <w:rsid w:val="004F677D"/>
    <w:rsid w:val="004F6A93"/>
    <w:rsid w:val="004F7360"/>
    <w:rsid w:val="0050199C"/>
    <w:rsid w:val="005049C7"/>
    <w:rsid w:val="0050659E"/>
    <w:rsid w:val="00510D43"/>
    <w:rsid w:val="005111F0"/>
    <w:rsid w:val="0051258A"/>
    <w:rsid w:val="00513D59"/>
    <w:rsid w:val="00514389"/>
    <w:rsid w:val="005172A3"/>
    <w:rsid w:val="00517D2F"/>
    <w:rsid w:val="00523A05"/>
    <w:rsid w:val="00524C50"/>
    <w:rsid w:val="00525D75"/>
    <w:rsid w:val="00526C94"/>
    <w:rsid w:val="00533651"/>
    <w:rsid w:val="005376BF"/>
    <w:rsid w:val="00537F64"/>
    <w:rsid w:val="00540A30"/>
    <w:rsid w:val="00543341"/>
    <w:rsid w:val="005436B0"/>
    <w:rsid w:val="00543918"/>
    <w:rsid w:val="00543B8E"/>
    <w:rsid w:val="0054450C"/>
    <w:rsid w:val="00547E0F"/>
    <w:rsid w:val="00550CAB"/>
    <w:rsid w:val="00550E0C"/>
    <w:rsid w:val="00551E18"/>
    <w:rsid w:val="005532D7"/>
    <w:rsid w:val="00554DF6"/>
    <w:rsid w:val="0055557B"/>
    <w:rsid w:val="00555ECE"/>
    <w:rsid w:val="00560450"/>
    <w:rsid w:val="00560664"/>
    <w:rsid w:val="00564ADB"/>
    <w:rsid w:val="00565E79"/>
    <w:rsid w:val="005670BB"/>
    <w:rsid w:val="0057187E"/>
    <w:rsid w:val="005719BB"/>
    <w:rsid w:val="00572B70"/>
    <w:rsid w:val="00575568"/>
    <w:rsid w:val="00576A14"/>
    <w:rsid w:val="005808EF"/>
    <w:rsid w:val="00583BEB"/>
    <w:rsid w:val="00583EFD"/>
    <w:rsid w:val="00586AB0"/>
    <w:rsid w:val="00587415"/>
    <w:rsid w:val="00591BA2"/>
    <w:rsid w:val="005931AF"/>
    <w:rsid w:val="00595CB4"/>
    <w:rsid w:val="00596EBD"/>
    <w:rsid w:val="005A457A"/>
    <w:rsid w:val="005A46A6"/>
    <w:rsid w:val="005A4E10"/>
    <w:rsid w:val="005A4FBB"/>
    <w:rsid w:val="005A787B"/>
    <w:rsid w:val="005B1885"/>
    <w:rsid w:val="005B287B"/>
    <w:rsid w:val="005B3575"/>
    <w:rsid w:val="005B3EFA"/>
    <w:rsid w:val="005B50E5"/>
    <w:rsid w:val="005B6F96"/>
    <w:rsid w:val="005C005C"/>
    <w:rsid w:val="005C1213"/>
    <w:rsid w:val="005C7862"/>
    <w:rsid w:val="005D178D"/>
    <w:rsid w:val="005D4685"/>
    <w:rsid w:val="005D5139"/>
    <w:rsid w:val="005D68FB"/>
    <w:rsid w:val="005D6B1B"/>
    <w:rsid w:val="005D7A84"/>
    <w:rsid w:val="005D7B1D"/>
    <w:rsid w:val="005E1D59"/>
    <w:rsid w:val="005E2314"/>
    <w:rsid w:val="005E26DE"/>
    <w:rsid w:val="005E2724"/>
    <w:rsid w:val="005E3AEB"/>
    <w:rsid w:val="005E3CFB"/>
    <w:rsid w:val="005E69AB"/>
    <w:rsid w:val="005E778B"/>
    <w:rsid w:val="005F009C"/>
    <w:rsid w:val="005F0B0F"/>
    <w:rsid w:val="005F1CFC"/>
    <w:rsid w:val="005F4E62"/>
    <w:rsid w:val="005F5F62"/>
    <w:rsid w:val="0060197E"/>
    <w:rsid w:val="00601C27"/>
    <w:rsid w:val="00603018"/>
    <w:rsid w:val="00603225"/>
    <w:rsid w:val="00604B5E"/>
    <w:rsid w:val="00605776"/>
    <w:rsid w:val="006078BB"/>
    <w:rsid w:val="00610F4F"/>
    <w:rsid w:val="00611E3D"/>
    <w:rsid w:val="0061287E"/>
    <w:rsid w:val="006178AD"/>
    <w:rsid w:val="006205FA"/>
    <w:rsid w:val="0062284D"/>
    <w:rsid w:val="00623AC1"/>
    <w:rsid w:val="006267E0"/>
    <w:rsid w:val="00627341"/>
    <w:rsid w:val="006304D8"/>
    <w:rsid w:val="0063358A"/>
    <w:rsid w:val="00633FC0"/>
    <w:rsid w:val="00635ACE"/>
    <w:rsid w:val="00637DCA"/>
    <w:rsid w:val="00641678"/>
    <w:rsid w:val="006473CC"/>
    <w:rsid w:val="00650B8D"/>
    <w:rsid w:val="00650E28"/>
    <w:rsid w:val="006514F6"/>
    <w:rsid w:val="00652603"/>
    <w:rsid w:val="0065651C"/>
    <w:rsid w:val="00656533"/>
    <w:rsid w:val="00666AF2"/>
    <w:rsid w:val="00666B99"/>
    <w:rsid w:val="00667D78"/>
    <w:rsid w:val="00670304"/>
    <w:rsid w:val="0067123E"/>
    <w:rsid w:val="00673525"/>
    <w:rsid w:val="00675AEC"/>
    <w:rsid w:val="00676390"/>
    <w:rsid w:val="00681000"/>
    <w:rsid w:val="00681B55"/>
    <w:rsid w:val="006823DA"/>
    <w:rsid w:val="006828C0"/>
    <w:rsid w:val="00682D37"/>
    <w:rsid w:val="0068421D"/>
    <w:rsid w:val="00684745"/>
    <w:rsid w:val="006863BF"/>
    <w:rsid w:val="006901DF"/>
    <w:rsid w:val="00692C58"/>
    <w:rsid w:val="00694CB0"/>
    <w:rsid w:val="00696383"/>
    <w:rsid w:val="006A3407"/>
    <w:rsid w:val="006A4549"/>
    <w:rsid w:val="006A675C"/>
    <w:rsid w:val="006B248A"/>
    <w:rsid w:val="006B6B5F"/>
    <w:rsid w:val="006C12F9"/>
    <w:rsid w:val="006C19CC"/>
    <w:rsid w:val="006C2C18"/>
    <w:rsid w:val="006C2E32"/>
    <w:rsid w:val="006C2EB5"/>
    <w:rsid w:val="006C320B"/>
    <w:rsid w:val="006C389E"/>
    <w:rsid w:val="006C5E15"/>
    <w:rsid w:val="006C784A"/>
    <w:rsid w:val="006C7961"/>
    <w:rsid w:val="006C7CFB"/>
    <w:rsid w:val="006D1418"/>
    <w:rsid w:val="006D1877"/>
    <w:rsid w:val="006D60C9"/>
    <w:rsid w:val="006D7DAE"/>
    <w:rsid w:val="006E0D45"/>
    <w:rsid w:val="006E317B"/>
    <w:rsid w:val="006E32AD"/>
    <w:rsid w:val="006E5421"/>
    <w:rsid w:val="006F1036"/>
    <w:rsid w:val="006F11BB"/>
    <w:rsid w:val="006F4B39"/>
    <w:rsid w:val="006F4F2A"/>
    <w:rsid w:val="006F5105"/>
    <w:rsid w:val="006F62EF"/>
    <w:rsid w:val="006F6982"/>
    <w:rsid w:val="006F7B38"/>
    <w:rsid w:val="006F7CD0"/>
    <w:rsid w:val="007000CA"/>
    <w:rsid w:val="007009CB"/>
    <w:rsid w:val="00706183"/>
    <w:rsid w:val="00706F1E"/>
    <w:rsid w:val="007071EC"/>
    <w:rsid w:val="007162B9"/>
    <w:rsid w:val="00716708"/>
    <w:rsid w:val="00716E8B"/>
    <w:rsid w:val="00717545"/>
    <w:rsid w:val="00721B7C"/>
    <w:rsid w:val="007221CA"/>
    <w:rsid w:val="00722B4C"/>
    <w:rsid w:val="00725798"/>
    <w:rsid w:val="007312B8"/>
    <w:rsid w:val="00731524"/>
    <w:rsid w:val="00731CDD"/>
    <w:rsid w:val="007332D9"/>
    <w:rsid w:val="007336E7"/>
    <w:rsid w:val="00734BCB"/>
    <w:rsid w:val="00737410"/>
    <w:rsid w:val="00737C89"/>
    <w:rsid w:val="007554BA"/>
    <w:rsid w:val="0075647E"/>
    <w:rsid w:val="007566A9"/>
    <w:rsid w:val="00757524"/>
    <w:rsid w:val="00757B64"/>
    <w:rsid w:val="00760E04"/>
    <w:rsid w:val="0076458C"/>
    <w:rsid w:val="00764C17"/>
    <w:rsid w:val="00765449"/>
    <w:rsid w:val="007665EC"/>
    <w:rsid w:val="00770B29"/>
    <w:rsid w:val="00774638"/>
    <w:rsid w:val="00777BC7"/>
    <w:rsid w:val="007800DA"/>
    <w:rsid w:val="00780638"/>
    <w:rsid w:val="00782137"/>
    <w:rsid w:val="0078222D"/>
    <w:rsid w:val="00783353"/>
    <w:rsid w:val="00784038"/>
    <w:rsid w:val="0078525A"/>
    <w:rsid w:val="00793BC1"/>
    <w:rsid w:val="00794243"/>
    <w:rsid w:val="00796063"/>
    <w:rsid w:val="007A1553"/>
    <w:rsid w:val="007A1AAB"/>
    <w:rsid w:val="007A1BE7"/>
    <w:rsid w:val="007A2A1E"/>
    <w:rsid w:val="007A53F4"/>
    <w:rsid w:val="007A5600"/>
    <w:rsid w:val="007A5C48"/>
    <w:rsid w:val="007A67FD"/>
    <w:rsid w:val="007B280D"/>
    <w:rsid w:val="007B298E"/>
    <w:rsid w:val="007B2F96"/>
    <w:rsid w:val="007B3ECC"/>
    <w:rsid w:val="007B4145"/>
    <w:rsid w:val="007B4B17"/>
    <w:rsid w:val="007B4C7C"/>
    <w:rsid w:val="007B55F4"/>
    <w:rsid w:val="007C1CE2"/>
    <w:rsid w:val="007C2D8D"/>
    <w:rsid w:val="007C7344"/>
    <w:rsid w:val="007D10D0"/>
    <w:rsid w:val="007D2210"/>
    <w:rsid w:val="007E1732"/>
    <w:rsid w:val="007E6BE0"/>
    <w:rsid w:val="007E77D5"/>
    <w:rsid w:val="007F2BB0"/>
    <w:rsid w:val="007F4568"/>
    <w:rsid w:val="007F4DA3"/>
    <w:rsid w:val="007F5681"/>
    <w:rsid w:val="007F609D"/>
    <w:rsid w:val="00800CCD"/>
    <w:rsid w:val="00802224"/>
    <w:rsid w:val="00802661"/>
    <w:rsid w:val="00804257"/>
    <w:rsid w:val="00804979"/>
    <w:rsid w:val="0080513F"/>
    <w:rsid w:val="0080595C"/>
    <w:rsid w:val="00805B9F"/>
    <w:rsid w:val="008068B6"/>
    <w:rsid w:val="00807692"/>
    <w:rsid w:val="00807F42"/>
    <w:rsid w:val="008142D8"/>
    <w:rsid w:val="00821423"/>
    <w:rsid w:val="00821F2A"/>
    <w:rsid w:val="00822167"/>
    <w:rsid w:val="008265FD"/>
    <w:rsid w:val="00826B17"/>
    <w:rsid w:val="0082753D"/>
    <w:rsid w:val="0083128C"/>
    <w:rsid w:val="008325D7"/>
    <w:rsid w:val="00835A64"/>
    <w:rsid w:val="00836BB3"/>
    <w:rsid w:val="00836E93"/>
    <w:rsid w:val="00840BEA"/>
    <w:rsid w:val="00851515"/>
    <w:rsid w:val="0085379D"/>
    <w:rsid w:val="00853A91"/>
    <w:rsid w:val="00854075"/>
    <w:rsid w:val="008560BF"/>
    <w:rsid w:val="00862DD7"/>
    <w:rsid w:val="00864D15"/>
    <w:rsid w:val="0087261D"/>
    <w:rsid w:val="00872E16"/>
    <w:rsid w:val="008746FE"/>
    <w:rsid w:val="008755A7"/>
    <w:rsid w:val="008761FB"/>
    <w:rsid w:val="008765A9"/>
    <w:rsid w:val="00881EE2"/>
    <w:rsid w:val="00882D08"/>
    <w:rsid w:val="008834F8"/>
    <w:rsid w:val="00885B9E"/>
    <w:rsid w:val="00886DED"/>
    <w:rsid w:val="00887453"/>
    <w:rsid w:val="008875AA"/>
    <w:rsid w:val="008878BA"/>
    <w:rsid w:val="00887ABE"/>
    <w:rsid w:val="008917BE"/>
    <w:rsid w:val="00891F1C"/>
    <w:rsid w:val="008922D2"/>
    <w:rsid w:val="00894911"/>
    <w:rsid w:val="00894FD6"/>
    <w:rsid w:val="00896C85"/>
    <w:rsid w:val="008A0C13"/>
    <w:rsid w:val="008A0EA6"/>
    <w:rsid w:val="008A1467"/>
    <w:rsid w:val="008A3E03"/>
    <w:rsid w:val="008A3FB6"/>
    <w:rsid w:val="008A6C24"/>
    <w:rsid w:val="008B3374"/>
    <w:rsid w:val="008B46E4"/>
    <w:rsid w:val="008B5471"/>
    <w:rsid w:val="008B5E64"/>
    <w:rsid w:val="008C04A7"/>
    <w:rsid w:val="008C5050"/>
    <w:rsid w:val="008C6590"/>
    <w:rsid w:val="008D20D2"/>
    <w:rsid w:val="008D289C"/>
    <w:rsid w:val="008D5AF6"/>
    <w:rsid w:val="008D6F5F"/>
    <w:rsid w:val="008E1441"/>
    <w:rsid w:val="008E449D"/>
    <w:rsid w:val="008E7BAE"/>
    <w:rsid w:val="008F108E"/>
    <w:rsid w:val="008F1C5F"/>
    <w:rsid w:val="008F31BC"/>
    <w:rsid w:val="008F34BA"/>
    <w:rsid w:val="008F4907"/>
    <w:rsid w:val="008F4D4D"/>
    <w:rsid w:val="008F73BB"/>
    <w:rsid w:val="008F7FD8"/>
    <w:rsid w:val="00900684"/>
    <w:rsid w:val="009021C1"/>
    <w:rsid w:val="009026C1"/>
    <w:rsid w:val="00903455"/>
    <w:rsid w:val="009038BD"/>
    <w:rsid w:val="00904614"/>
    <w:rsid w:val="00904F50"/>
    <w:rsid w:val="00907D5E"/>
    <w:rsid w:val="00910E76"/>
    <w:rsid w:val="00914199"/>
    <w:rsid w:val="00914206"/>
    <w:rsid w:val="0091795F"/>
    <w:rsid w:val="00921F90"/>
    <w:rsid w:val="00922025"/>
    <w:rsid w:val="009259F6"/>
    <w:rsid w:val="0092767D"/>
    <w:rsid w:val="00927A4F"/>
    <w:rsid w:val="0093085E"/>
    <w:rsid w:val="009308B7"/>
    <w:rsid w:val="00934D03"/>
    <w:rsid w:val="00942671"/>
    <w:rsid w:val="009431B2"/>
    <w:rsid w:val="00943EE5"/>
    <w:rsid w:val="00950AFE"/>
    <w:rsid w:val="00950B8C"/>
    <w:rsid w:val="009519F9"/>
    <w:rsid w:val="00956FE6"/>
    <w:rsid w:val="00960959"/>
    <w:rsid w:val="0096146F"/>
    <w:rsid w:val="00963623"/>
    <w:rsid w:val="009669FD"/>
    <w:rsid w:val="00972551"/>
    <w:rsid w:val="009739A8"/>
    <w:rsid w:val="0097438B"/>
    <w:rsid w:val="00974BF4"/>
    <w:rsid w:val="00975C65"/>
    <w:rsid w:val="00976D47"/>
    <w:rsid w:val="00981868"/>
    <w:rsid w:val="00984B92"/>
    <w:rsid w:val="009855B3"/>
    <w:rsid w:val="00990FC2"/>
    <w:rsid w:val="00995C88"/>
    <w:rsid w:val="009961F4"/>
    <w:rsid w:val="00996B17"/>
    <w:rsid w:val="00997827"/>
    <w:rsid w:val="009A171F"/>
    <w:rsid w:val="009A1DCE"/>
    <w:rsid w:val="009A1E84"/>
    <w:rsid w:val="009A47E8"/>
    <w:rsid w:val="009A5175"/>
    <w:rsid w:val="009A560D"/>
    <w:rsid w:val="009A6A81"/>
    <w:rsid w:val="009A70BA"/>
    <w:rsid w:val="009B17B0"/>
    <w:rsid w:val="009B4162"/>
    <w:rsid w:val="009B6FF2"/>
    <w:rsid w:val="009C0D28"/>
    <w:rsid w:val="009C373B"/>
    <w:rsid w:val="009C7289"/>
    <w:rsid w:val="009C7582"/>
    <w:rsid w:val="009D0245"/>
    <w:rsid w:val="009D0963"/>
    <w:rsid w:val="009D3192"/>
    <w:rsid w:val="009D4A8F"/>
    <w:rsid w:val="009D675E"/>
    <w:rsid w:val="009D6AAD"/>
    <w:rsid w:val="009D7BAA"/>
    <w:rsid w:val="009E27A1"/>
    <w:rsid w:val="009E29AE"/>
    <w:rsid w:val="009E57EB"/>
    <w:rsid w:val="009E5FFF"/>
    <w:rsid w:val="009E62ED"/>
    <w:rsid w:val="009E6EA1"/>
    <w:rsid w:val="009E70DF"/>
    <w:rsid w:val="009F00F7"/>
    <w:rsid w:val="009F01B6"/>
    <w:rsid w:val="009F0517"/>
    <w:rsid w:val="009F39AB"/>
    <w:rsid w:val="009F4C63"/>
    <w:rsid w:val="009F58C1"/>
    <w:rsid w:val="009F7B61"/>
    <w:rsid w:val="00A01355"/>
    <w:rsid w:val="00A039F5"/>
    <w:rsid w:val="00A06226"/>
    <w:rsid w:val="00A06F64"/>
    <w:rsid w:val="00A073E4"/>
    <w:rsid w:val="00A07FE5"/>
    <w:rsid w:val="00A1058E"/>
    <w:rsid w:val="00A10A07"/>
    <w:rsid w:val="00A140EF"/>
    <w:rsid w:val="00A14FFB"/>
    <w:rsid w:val="00A16DD9"/>
    <w:rsid w:val="00A2085C"/>
    <w:rsid w:val="00A20BAD"/>
    <w:rsid w:val="00A238E2"/>
    <w:rsid w:val="00A23BC2"/>
    <w:rsid w:val="00A27576"/>
    <w:rsid w:val="00A279AE"/>
    <w:rsid w:val="00A301BF"/>
    <w:rsid w:val="00A324F5"/>
    <w:rsid w:val="00A33238"/>
    <w:rsid w:val="00A33C76"/>
    <w:rsid w:val="00A374C5"/>
    <w:rsid w:val="00A3780B"/>
    <w:rsid w:val="00A40F89"/>
    <w:rsid w:val="00A4403F"/>
    <w:rsid w:val="00A50642"/>
    <w:rsid w:val="00A548BD"/>
    <w:rsid w:val="00A56714"/>
    <w:rsid w:val="00A60BCB"/>
    <w:rsid w:val="00A6155C"/>
    <w:rsid w:val="00A616FD"/>
    <w:rsid w:val="00A62D8A"/>
    <w:rsid w:val="00A630CF"/>
    <w:rsid w:val="00A63DDF"/>
    <w:rsid w:val="00A65C6A"/>
    <w:rsid w:val="00A67867"/>
    <w:rsid w:val="00A72806"/>
    <w:rsid w:val="00A75C1B"/>
    <w:rsid w:val="00A778B4"/>
    <w:rsid w:val="00A80522"/>
    <w:rsid w:val="00A812F7"/>
    <w:rsid w:val="00A81393"/>
    <w:rsid w:val="00A82736"/>
    <w:rsid w:val="00A83654"/>
    <w:rsid w:val="00A84206"/>
    <w:rsid w:val="00A84622"/>
    <w:rsid w:val="00A86719"/>
    <w:rsid w:val="00A906AA"/>
    <w:rsid w:val="00A91400"/>
    <w:rsid w:val="00A92164"/>
    <w:rsid w:val="00A93B85"/>
    <w:rsid w:val="00A93CC6"/>
    <w:rsid w:val="00A94AC0"/>
    <w:rsid w:val="00A96584"/>
    <w:rsid w:val="00A97F66"/>
    <w:rsid w:val="00AA2103"/>
    <w:rsid w:val="00AA2762"/>
    <w:rsid w:val="00AA33E2"/>
    <w:rsid w:val="00AA4D3F"/>
    <w:rsid w:val="00AB4875"/>
    <w:rsid w:val="00AB4BEB"/>
    <w:rsid w:val="00AB546D"/>
    <w:rsid w:val="00AB66F1"/>
    <w:rsid w:val="00AB67C3"/>
    <w:rsid w:val="00AC0C5E"/>
    <w:rsid w:val="00AC325C"/>
    <w:rsid w:val="00AC5AD2"/>
    <w:rsid w:val="00AD02B2"/>
    <w:rsid w:val="00AD3299"/>
    <w:rsid w:val="00AD424E"/>
    <w:rsid w:val="00AD6322"/>
    <w:rsid w:val="00AD683B"/>
    <w:rsid w:val="00AD71F7"/>
    <w:rsid w:val="00AD7835"/>
    <w:rsid w:val="00AE01A4"/>
    <w:rsid w:val="00AE0CEF"/>
    <w:rsid w:val="00AE1E28"/>
    <w:rsid w:val="00AE213B"/>
    <w:rsid w:val="00AE2BDD"/>
    <w:rsid w:val="00AE4FA2"/>
    <w:rsid w:val="00AE50D0"/>
    <w:rsid w:val="00AE5790"/>
    <w:rsid w:val="00AE63A7"/>
    <w:rsid w:val="00AF1430"/>
    <w:rsid w:val="00AF148E"/>
    <w:rsid w:val="00AF165F"/>
    <w:rsid w:val="00AF20C4"/>
    <w:rsid w:val="00AF2131"/>
    <w:rsid w:val="00AF462A"/>
    <w:rsid w:val="00B02261"/>
    <w:rsid w:val="00B02C8D"/>
    <w:rsid w:val="00B04DE5"/>
    <w:rsid w:val="00B07940"/>
    <w:rsid w:val="00B10809"/>
    <w:rsid w:val="00B10A9C"/>
    <w:rsid w:val="00B12CFB"/>
    <w:rsid w:val="00B12EA9"/>
    <w:rsid w:val="00B13EE4"/>
    <w:rsid w:val="00B165F2"/>
    <w:rsid w:val="00B175EF"/>
    <w:rsid w:val="00B21AB2"/>
    <w:rsid w:val="00B24158"/>
    <w:rsid w:val="00B2701A"/>
    <w:rsid w:val="00B31297"/>
    <w:rsid w:val="00B331CD"/>
    <w:rsid w:val="00B36EC7"/>
    <w:rsid w:val="00B37EDE"/>
    <w:rsid w:val="00B40E10"/>
    <w:rsid w:val="00B422B3"/>
    <w:rsid w:val="00B46A78"/>
    <w:rsid w:val="00B47CFC"/>
    <w:rsid w:val="00B51260"/>
    <w:rsid w:val="00B52FBF"/>
    <w:rsid w:val="00B54135"/>
    <w:rsid w:val="00B5460C"/>
    <w:rsid w:val="00B60244"/>
    <w:rsid w:val="00B60B59"/>
    <w:rsid w:val="00B613DC"/>
    <w:rsid w:val="00B6297B"/>
    <w:rsid w:val="00B65916"/>
    <w:rsid w:val="00B70574"/>
    <w:rsid w:val="00B7197D"/>
    <w:rsid w:val="00B72D5E"/>
    <w:rsid w:val="00B7470F"/>
    <w:rsid w:val="00B75F5B"/>
    <w:rsid w:val="00B7709F"/>
    <w:rsid w:val="00B77A97"/>
    <w:rsid w:val="00B81557"/>
    <w:rsid w:val="00B830F3"/>
    <w:rsid w:val="00B83B9E"/>
    <w:rsid w:val="00B85272"/>
    <w:rsid w:val="00B8615C"/>
    <w:rsid w:val="00B90DF8"/>
    <w:rsid w:val="00B915CD"/>
    <w:rsid w:val="00B91989"/>
    <w:rsid w:val="00B91D3B"/>
    <w:rsid w:val="00B927B2"/>
    <w:rsid w:val="00BA1526"/>
    <w:rsid w:val="00BA3ACD"/>
    <w:rsid w:val="00BB09FC"/>
    <w:rsid w:val="00BB6A03"/>
    <w:rsid w:val="00BC07E4"/>
    <w:rsid w:val="00BC2908"/>
    <w:rsid w:val="00BC352F"/>
    <w:rsid w:val="00BD0528"/>
    <w:rsid w:val="00BD113B"/>
    <w:rsid w:val="00BD234D"/>
    <w:rsid w:val="00BE0418"/>
    <w:rsid w:val="00BE2252"/>
    <w:rsid w:val="00BE3897"/>
    <w:rsid w:val="00BF29F7"/>
    <w:rsid w:val="00BF4D8D"/>
    <w:rsid w:val="00C04125"/>
    <w:rsid w:val="00C054FD"/>
    <w:rsid w:val="00C070B0"/>
    <w:rsid w:val="00C109D2"/>
    <w:rsid w:val="00C1137E"/>
    <w:rsid w:val="00C12F1A"/>
    <w:rsid w:val="00C13267"/>
    <w:rsid w:val="00C15067"/>
    <w:rsid w:val="00C15519"/>
    <w:rsid w:val="00C20265"/>
    <w:rsid w:val="00C26C79"/>
    <w:rsid w:val="00C2716E"/>
    <w:rsid w:val="00C33EBE"/>
    <w:rsid w:val="00C34DFA"/>
    <w:rsid w:val="00C35D44"/>
    <w:rsid w:val="00C40493"/>
    <w:rsid w:val="00C4343D"/>
    <w:rsid w:val="00C435FE"/>
    <w:rsid w:val="00C44744"/>
    <w:rsid w:val="00C454A0"/>
    <w:rsid w:val="00C45AF2"/>
    <w:rsid w:val="00C46870"/>
    <w:rsid w:val="00C50CEE"/>
    <w:rsid w:val="00C53523"/>
    <w:rsid w:val="00C56A78"/>
    <w:rsid w:val="00C615BC"/>
    <w:rsid w:val="00C6337F"/>
    <w:rsid w:val="00C65DAA"/>
    <w:rsid w:val="00C70967"/>
    <w:rsid w:val="00C70F0D"/>
    <w:rsid w:val="00C7149E"/>
    <w:rsid w:val="00C7163C"/>
    <w:rsid w:val="00C73128"/>
    <w:rsid w:val="00C73E34"/>
    <w:rsid w:val="00C74637"/>
    <w:rsid w:val="00C773A6"/>
    <w:rsid w:val="00C77CEF"/>
    <w:rsid w:val="00C83A9F"/>
    <w:rsid w:val="00C86028"/>
    <w:rsid w:val="00C8730F"/>
    <w:rsid w:val="00C87D66"/>
    <w:rsid w:val="00C913C3"/>
    <w:rsid w:val="00C91F32"/>
    <w:rsid w:val="00C92FCD"/>
    <w:rsid w:val="00C93419"/>
    <w:rsid w:val="00C94096"/>
    <w:rsid w:val="00C96D3D"/>
    <w:rsid w:val="00C97675"/>
    <w:rsid w:val="00C97AA4"/>
    <w:rsid w:val="00CA092A"/>
    <w:rsid w:val="00CA1393"/>
    <w:rsid w:val="00CA1F1D"/>
    <w:rsid w:val="00CA2E66"/>
    <w:rsid w:val="00CA4934"/>
    <w:rsid w:val="00CA5E18"/>
    <w:rsid w:val="00CB0083"/>
    <w:rsid w:val="00CB3028"/>
    <w:rsid w:val="00CB3564"/>
    <w:rsid w:val="00CB36B8"/>
    <w:rsid w:val="00CB6F38"/>
    <w:rsid w:val="00CB7674"/>
    <w:rsid w:val="00CC1E74"/>
    <w:rsid w:val="00CC2911"/>
    <w:rsid w:val="00CC382D"/>
    <w:rsid w:val="00CC414F"/>
    <w:rsid w:val="00CC5724"/>
    <w:rsid w:val="00CC5A8D"/>
    <w:rsid w:val="00CD051D"/>
    <w:rsid w:val="00CD0814"/>
    <w:rsid w:val="00CD3011"/>
    <w:rsid w:val="00CD404C"/>
    <w:rsid w:val="00CD6283"/>
    <w:rsid w:val="00CE2800"/>
    <w:rsid w:val="00CE2942"/>
    <w:rsid w:val="00CE4594"/>
    <w:rsid w:val="00CE539E"/>
    <w:rsid w:val="00CF4DD5"/>
    <w:rsid w:val="00CF4E99"/>
    <w:rsid w:val="00CF59B0"/>
    <w:rsid w:val="00CF6450"/>
    <w:rsid w:val="00D027E1"/>
    <w:rsid w:val="00D0443D"/>
    <w:rsid w:val="00D07706"/>
    <w:rsid w:val="00D1313C"/>
    <w:rsid w:val="00D140FB"/>
    <w:rsid w:val="00D20869"/>
    <w:rsid w:val="00D2223D"/>
    <w:rsid w:val="00D240AB"/>
    <w:rsid w:val="00D26802"/>
    <w:rsid w:val="00D26A92"/>
    <w:rsid w:val="00D30E86"/>
    <w:rsid w:val="00D31BBF"/>
    <w:rsid w:val="00D333E7"/>
    <w:rsid w:val="00D345CC"/>
    <w:rsid w:val="00D351D5"/>
    <w:rsid w:val="00D37388"/>
    <w:rsid w:val="00D42573"/>
    <w:rsid w:val="00D4273C"/>
    <w:rsid w:val="00D42DD7"/>
    <w:rsid w:val="00D43891"/>
    <w:rsid w:val="00D44044"/>
    <w:rsid w:val="00D450BE"/>
    <w:rsid w:val="00D4541D"/>
    <w:rsid w:val="00D4562B"/>
    <w:rsid w:val="00D47099"/>
    <w:rsid w:val="00D51C58"/>
    <w:rsid w:val="00D550B0"/>
    <w:rsid w:val="00D557B6"/>
    <w:rsid w:val="00D57222"/>
    <w:rsid w:val="00D57B35"/>
    <w:rsid w:val="00D6516C"/>
    <w:rsid w:val="00D653BA"/>
    <w:rsid w:val="00D65466"/>
    <w:rsid w:val="00D66492"/>
    <w:rsid w:val="00D6782F"/>
    <w:rsid w:val="00D7046A"/>
    <w:rsid w:val="00D72443"/>
    <w:rsid w:val="00D73071"/>
    <w:rsid w:val="00D7333C"/>
    <w:rsid w:val="00D77E12"/>
    <w:rsid w:val="00D84F1B"/>
    <w:rsid w:val="00D861B4"/>
    <w:rsid w:val="00D86CBA"/>
    <w:rsid w:val="00D87889"/>
    <w:rsid w:val="00D87DAF"/>
    <w:rsid w:val="00D91080"/>
    <w:rsid w:val="00D91A11"/>
    <w:rsid w:val="00D92AFE"/>
    <w:rsid w:val="00D94CC0"/>
    <w:rsid w:val="00D95B81"/>
    <w:rsid w:val="00D967AC"/>
    <w:rsid w:val="00D96F47"/>
    <w:rsid w:val="00D97930"/>
    <w:rsid w:val="00DA3D7F"/>
    <w:rsid w:val="00DA42E0"/>
    <w:rsid w:val="00DA4D3B"/>
    <w:rsid w:val="00DA66FD"/>
    <w:rsid w:val="00DA7BF6"/>
    <w:rsid w:val="00DB1B23"/>
    <w:rsid w:val="00DB33A3"/>
    <w:rsid w:val="00DB3A38"/>
    <w:rsid w:val="00DB562F"/>
    <w:rsid w:val="00DB5AE9"/>
    <w:rsid w:val="00DB643A"/>
    <w:rsid w:val="00DC1198"/>
    <w:rsid w:val="00DC3531"/>
    <w:rsid w:val="00DD1FC9"/>
    <w:rsid w:val="00DD3F78"/>
    <w:rsid w:val="00DD4B92"/>
    <w:rsid w:val="00DD4D0B"/>
    <w:rsid w:val="00DD673A"/>
    <w:rsid w:val="00DE52B7"/>
    <w:rsid w:val="00DE6E27"/>
    <w:rsid w:val="00DF3B54"/>
    <w:rsid w:val="00DF680B"/>
    <w:rsid w:val="00E01778"/>
    <w:rsid w:val="00E02D06"/>
    <w:rsid w:val="00E07FC0"/>
    <w:rsid w:val="00E12B4C"/>
    <w:rsid w:val="00E14845"/>
    <w:rsid w:val="00E14F1E"/>
    <w:rsid w:val="00E14FB8"/>
    <w:rsid w:val="00E1531E"/>
    <w:rsid w:val="00E15AE9"/>
    <w:rsid w:val="00E16784"/>
    <w:rsid w:val="00E16B8C"/>
    <w:rsid w:val="00E16BD1"/>
    <w:rsid w:val="00E17614"/>
    <w:rsid w:val="00E20F6F"/>
    <w:rsid w:val="00E24F9F"/>
    <w:rsid w:val="00E251B4"/>
    <w:rsid w:val="00E3249A"/>
    <w:rsid w:val="00E32ED7"/>
    <w:rsid w:val="00E35EE3"/>
    <w:rsid w:val="00E377BE"/>
    <w:rsid w:val="00E41951"/>
    <w:rsid w:val="00E43597"/>
    <w:rsid w:val="00E44408"/>
    <w:rsid w:val="00E44D56"/>
    <w:rsid w:val="00E44DEB"/>
    <w:rsid w:val="00E457BC"/>
    <w:rsid w:val="00E50062"/>
    <w:rsid w:val="00E519C4"/>
    <w:rsid w:val="00E53991"/>
    <w:rsid w:val="00E55150"/>
    <w:rsid w:val="00E5578B"/>
    <w:rsid w:val="00E60BE8"/>
    <w:rsid w:val="00E61B56"/>
    <w:rsid w:val="00E66844"/>
    <w:rsid w:val="00E671C1"/>
    <w:rsid w:val="00E67A22"/>
    <w:rsid w:val="00E7218B"/>
    <w:rsid w:val="00E74522"/>
    <w:rsid w:val="00E75727"/>
    <w:rsid w:val="00E81B5B"/>
    <w:rsid w:val="00E82A46"/>
    <w:rsid w:val="00E843D7"/>
    <w:rsid w:val="00E863F9"/>
    <w:rsid w:val="00E873D6"/>
    <w:rsid w:val="00E90DCB"/>
    <w:rsid w:val="00E93557"/>
    <w:rsid w:val="00E94AFA"/>
    <w:rsid w:val="00E94BE2"/>
    <w:rsid w:val="00E97966"/>
    <w:rsid w:val="00EA0FA1"/>
    <w:rsid w:val="00EA1420"/>
    <w:rsid w:val="00EA37D9"/>
    <w:rsid w:val="00EA4055"/>
    <w:rsid w:val="00EA5294"/>
    <w:rsid w:val="00EB056A"/>
    <w:rsid w:val="00EB18D3"/>
    <w:rsid w:val="00EB27DF"/>
    <w:rsid w:val="00EB4213"/>
    <w:rsid w:val="00EB6194"/>
    <w:rsid w:val="00EB7359"/>
    <w:rsid w:val="00EC17C0"/>
    <w:rsid w:val="00EC29A6"/>
    <w:rsid w:val="00EC54A3"/>
    <w:rsid w:val="00EC7E44"/>
    <w:rsid w:val="00ED2851"/>
    <w:rsid w:val="00ED2A1C"/>
    <w:rsid w:val="00ED5F02"/>
    <w:rsid w:val="00ED731A"/>
    <w:rsid w:val="00EE1899"/>
    <w:rsid w:val="00EE334B"/>
    <w:rsid w:val="00EE35C2"/>
    <w:rsid w:val="00EF05E6"/>
    <w:rsid w:val="00EF5D0D"/>
    <w:rsid w:val="00EF6F84"/>
    <w:rsid w:val="00F00054"/>
    <w:rsid w:val="00F0033E"/>
    <w:rsid w:val="00F00E1F"/>
    <w:rsid w:val="00F04618"/>
    <w:rsid w:val="00F050C1"/>
    <w:rsid w:val="00F06999"/>
    <w:rsid w:val="00F11820"/>
    <w:rsid w:val="00F11E79"/>
    <w:rsid w:val="00F133E0"/>
    <w:rsid w:val="00F15CBA"/>
    <w:rsid w:val="00F20258"/>
    <w:rsid w:val="00F2107E"/>
    <w:rsid w:val="00F232B7"/>
    <w:rsid w:val="00F2390F"/>
    <w:rsid w:val="00F245EC"/>
    <w:rsid w:val="00F25A9E"/>
    <w:rsid w:val="00F30153"/>
    <w:rsid w:val="00F31A73"/>
    <w:rsid w:val="00F339EB"/>
    <w:rsid w:val="00F361DD"/>
    <w:rsid w:val="00F40867"/>
    <w:rsid w:val="00F41619"/>
    <w:rsid w:val="00F46619"/>
    <w:rsid w:val="00F46A1D"/>
    <w:rsid w:val="00F47218"/>
    <w:rsid w:val="00F502BF"/>
    <w:rsid w:val="00F5552A"/>
    <w:rsid w:val="00F572D5"/>
    <w:rsid w:val="00F61F29"/>
    <w:rsid w:val="00F62376"/>
    <w:rsid w:val="00F666E1"/>
    <w:rsid w:val="00F679BF"/>
    <w:rsid w:val="00F67A27"/>
    <w:rsid w:val="00F67AF4"/>
    <w:rsid w:val="00F70FFC"/>
    <w:rsid w:val="00F724F8"/>
    <w:rsid w:val="00F735B0"/>
    <w:rsid w:val="00F74E64"/>
    <w:rsid w:val="00F77A30"/>
    <w:rsid w:val="00F803AB"/>
    <w:rsid w:val="00F81759"/>
    <w:rsid w:val="00F8278F"/>
    <w:rsid w:val="00F85434"/>
    <w:rsid w:val="00F85F45"/>
    <w:rsid w:val="00F868D2"/>
    <w:rsid w:val="00F87965"/>
    <w:rsid w:val="00F942DE"/>
    <w:rsid w:val="00F96211"/>
    <w:rsid w:val="00F97951"/>
    <w:rsid w:val="00FA2860"/>
    <w:rsid w:val="00FA3FD4"/>
    <w:rsid w:val="00FA5133"/>
    <w:rsid w:val="00FA564A"/>
    <w:rsid w:val="00FA6B80"/>
    <w:rsid w:val="00FB19C3"/>
    <w:rsid w:val="00FB28F0"/>
    <w:rsid w:val="00FB4F68"/>
    <w:rsid w:val="00FB5D18"/>
    <w:rsid w:val="00FB5D2D"/>
    <w:rsid w:val="00FB72BD"/>
    <w:rsid w:val="00FC0E27"/>
    <w:rsid w:val="00FC110B"/>
    <w:rsid w:val="00FC12EA"/>
    <w:rsid w:val="00FC478D"/>
    <w:rsid w:val="00FC4A29"/>
    <w:rsid w:val="00FC55C0"/>
    <w:rsid w:val="00FC5EB6"/>
    <w:rsid w:val="00FC73B5"/>
    <w:rsid w:val="00FD0AE1"/>
    <w:rsid w:val="00FD5CD9"/>
    <w:rsid w:val="00FE2827"/>
    <w:rsid w:val="00FE3464"/>
    <w:rsid w:val="00FF1E99"/>
    <w:rsid w:val="00FF2033"/>
    <w:rsid w:val="00FF2C69"/>
    <w:rsid w:val="00FF507D"/>
    <w:rsid w:val="00FF5FE0"/>
    <w:rsid w:val="00FF77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EA0BC"/>
  <w15:docId w15:val="{9EB3972F-62F7-44BF-B02C-0A867F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qFormat/>
    <w:pPr>
      <w:keepNext/>
      <w:outlineLvl w:val="0"/>
    </w:pPr>
    <w:rPr>
      <w:rFonts w:cs="David"/>
      <w:b/>
      <w:bCs/>
      <w:szCs w:val="24"/>
      <w:u w:val="single"/>
    </w:rPr>
  </w:style>
  <w:style w:type="paragraph" w:styleId="2">
    <w:name w:val="heading 2"/>
    <w:basedOn w:val="a"/>
    <w:next w:val="a"/>
    <w:qFormat/>
    <w:rsid w:val="00BC2908"/>
    <w:pPr>
      <w:keepNext/>
      <w:spacing w:before="240" w:after="60"/>
      <w:outlineLvl w:val="1"/>
    </w:pPr>
    <w:rPr>
      <w:rFonts w:ascii="Arial" w:hAnsi="Arial" w:cs="Arial"/>
      <w:b/>
      <w:bCs/>
      <w:i/>
      <w:iCs/>
      <w:sz w:val="28"/>
      <w:szCs w:val="28"/>
    </w:rPr>
  </w:style>
  <w:style w:type="paragraph" w:styleId="4">
    <w:name w:val="heading 4"/>
    <w:basedOn w:val="a0"/>
    <w:next w:val="a"/>
    <w:qFormat/>
    <w:rsid w:val="00681B55"/>
    <w:pPr>
      <w:spacing w:before="360" w:after="120" w:line="240" w:lineRule="auto"/>
      <w:outlineLvl w:val="3"/>
    </w:pPr>
    <w:rPr>
      <w:rFonts w:ascii="Arial" w:hAnsi="Arial"/>
      <w:color w:val="auto"/>
      <w:spacing w:val="2"/>
      <w:szCs w:val="28"/>
    </w:rPr>
  </w:style>
  <w:style w:type="paragraph" w:styleId="5">
    <w:name w:val="heading 5"/>
    <w:basedOn w:val="a"/>
    <w:next w:val="a"/>
    <w:qFormat/>
    <w:pPr>
      <w:keepNext/>
      <w:spacing w:line="360" w:lineRule="auto"/>
      <w:jc w:val="both"/>
      <w:outlineLvl w:val="4"/>
    </w:pPr>
    <w:rPr>
      <w:rFonts w:cs="David"/>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szCs w:val="24"/>
      <w:u w:val="single"/>
    </w:rPr>
  </w:style>
  <w:style w:type="paragraph" w:customStyle="1" w:styleId="a4">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szCs w:val="24"/>
    </w:rPr>
  </w:style>
  <w:style w:type="paragraph" w:customStyle="1" w:styleId="a5">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6">
    <w:name w:val="ראשי"/>
    <w:basedOn w:val="a"/>
    <w:next w:val="a0"/>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1"/>
  </w:style>
  <w:style w:type="paragraph" w:styleId="aa">
    <w:name w:val="Body Text"/>
    <w:basedOn w:val="a"/>
    <w:rPr>
      <w:rFonts w:cs="David"/>
      <w:szCs w:val="24"/>
    </w:rPr>
  </w:style>
  <w:style w:type="paragraph" w:styleId="3">
    <w:name w:val="Body Text 3"/>
    <w:basedOn w:val="a"/>
    <w:pPr>
      <w:jc w:val="both"/>
    </w:pPr>
    <w:rPr>
      <w:rFonts w:ascii="Arial" w:hAnsi="Arial" w:cs="David"/>
      <w:color w:val="FF00FF"/>
      <w:sz w:val="24"/>
      <w:szCs w:val="24"/>
    </w:rPr>
  </w:style>
  <w:style w:type="paragraph" w:styleId="20">
    <w:name w:val="Body Text 2"/>
    <w:basedOn w:val="a"/>
    <w:pPr>
      <w:jc w:val="both"/>
    </w:pPr>
    <w:rPr>
      <w:rFonts w:ascii="Arial" w:hAnsi="Arial" w:cs="David"/>
      <w:sz w:val="24"/>
      <w:szCs w:val="24"/>
    </w:rPr>
  </w:style>
  <w:style w:type="paragraph" w:styleId="ab">
    <w:name w:val="Balloon Text"/>
    <w:basedOn w:val="a"/>
    <w:semiHidden/>
    <w:rsid w:val="00295A0A"/>
    <w:rPr>
      <w:rFonts w:ascii="Tahoma" w:hAnsi="Tahoma" w:cs="Tahoma"/>
      <w:sz w:val="16"/>
      <w:szCs w:val="16"/>
    </w:rPr>
  </w:style>
  <w:style w:type="character" w:styleId="FollowedHyperlink">
    <w:name w:val="FollowedHyperlink"/>
    <w:rsid w:val="00EA5294"/>
    <w:rPr>
      <w:color w:val="800080"/>
      <w:u w:val="single"/>
    </w:rPr>
  </w:style>
  <w:style w:type="table" w:styleId="ac">
    <w:name w:val="Table Grid"/>
    <w:basedOn w:val="a2"/>
    <w:rsid w:val="00E44DEB"/>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text1">
    <w:name w:val="paragraphtext1"/>
    <w:rsid w:val="00886DED"/>
    <w:rPr>
      <w:rFonts w:ascii="Arial" w:hAnsi="Arial" w:cs="Arial" w:hint="default"/>
      <w:b w:val="0"/>
      <w:bCs w:val="0"/>
      <w:color w:val="444444"/>
      <w:sz w:val="18"/>
      <w:szCs w:val="18"/>
    </w:rPr>
  </w:style>
  <w:style w:type="character" w:styleId="Hyperlink">
    <w:name w:val="Hyperlink"/>
    <w:rsid w:val="008C6590"/>
    <w:rPr>
      <w:rFonts w:ascii="Arial" w:hAnsi="Arial" w:cs="Arial" w:hint="default"/>
      <w:i w:val="0"/>
      <w:iCs w:val="0"/>
      <w:color w:val="0B3F79"/>
      <w:sz w:val="18"/>
      <w:szCs w:val="18"/>
      <w:u w:val="single"/>
    </w:rPr>
  </w:style>
  <w:style w:type="paragraph" w:customStyle="1" w:styleId="21">
    <w:name w:val="סגנון2"/>
    <w:basedOn w:val="a"/>
    <w:rsid w:val="00141783"/>
    <w:pPr>
      <w:spacing w:before="120" w:line="240" w:lineRule="atLeast"/>
      <w:ind w:left="1134" w:right="1134"/>
      <w:jc w:val="both"/>
    </w:pPr>
    <w:rPr>
      <w:rFonts w:cs="David"/>
      <w:szCs w:val="24"/>
      <w:lang w:eastAsia="he-IL"/>
    </w:rPr>
  </w:style>
  <w:style w:type="character" w:styleId="ad">
    <w:name w:val="footnote reference"/>
    <w:semiHidden/>
    <w:rsid w:val="00141783"/>
    <w:rPr>
      <w:vertAlign w:val="superscript"/>
    </w:rPr>
  </w:style>
  <w:style w:type="paragraph" w:customStyle="1" w:styleId="10">
    <w:name w:val="סגנון1"/>
    <w:basedOn w:val="a"/>
    <w:rsid w:val="00141783"/>
    <w:pPr>
      <w:spacing w:before="120"/>
      <w:ind w:left="964" w:right="964" w:hanging="454"/>
      <w:jc w:val="both"/>
    </w:pPr>
    <w:rPr>
      <w:rFonts w:cs="David"/>
      <w:szCs w:val="24"/>
      <w:lang w:eastAsia="he-IL"/>
    </w:rPr>
  </w:style>
  <w:style w:type="paragraph" w:styleId="ae">
    <w:name w:val="footnote text"/>
    <w:basedOn w:val="a"/>
    <w:semiHidden/>
    <w:rsid w:val="00141783"/>
    <w:pPr>
      <w:ind w:left="340" w:right="340" w:hanging="340"/>
      <w:jc w:val="both"/>
    </w:pPr>
    <w:rPr>
      <w:rFonts w:cs="David"/>
      <w:szCs w:val="24"/>
      <w:lang w:eastAsia="he-IL"/>
    </w:rPr>
  </w:style>
  <w:style w:type="paragraph" w:customStyle="1" w:styleId="af">
    <w:name w:val="טקסט"/>
    <w:basedOn w:val="a"/>
    <w:rsid w:val="00141783"/>
    <w:pPr>
      <w:spacing w:before="120" w:line="240" w:lineRule="atLeast"/>
      <w:ind w:left="510" w:right="510"/>
      <w:jc w:val="both"/>
    </w:pPr>
    <w:rPr>
      <w:rFonts w:cs="David"/>
      <w:szCs w:val="24"/>
      <w:lang w:eastAsia="he-IL"/>
    </w:rPr>
  </w:style>
  <w:style w:type="character" w:customStyle="1" w:styleId="HebrewChar">
    <w:name w:val="Hebrew_Char"/>
    <w:rsid w:val="00AB66F1"/>
  </w:style>
  <w:style w:type="paragraph" w:styleId="af0">
    <w:name w:val="List Paragraph"/>
    <w:basedOn w:val="a"/>
    <w:uiPriority w:val="34"/>
    <w:qFormat/>
    <w:rsid w:val="00116EE2"/>
    <w:pPr>
      <w:ind w:left="720"/>
      <w:contextualSpacing/>
    </w:pPr>
    <w:rPr>
      <w:rFonts w:ascii="Arial" w:hAnsi="Arial" w:cs="David"/>
      <w:sz w:val="1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9096">
      <w:bodyDiv w:val="1"/>
      <w:marLeft w:val="0"/>
      <w:marRight w:val="0"/>
      <w:marTop w:val="0"/>
      <w:marBottom w:val="0"/>
      <w:divBdr>
        <w:top w:val="none" w:sz="0" w:space="0" w:color="auto"/>
        <w:left w:val="none" w:sz="0" w:space="0" w:color="auto"/>
        <w:bottom w:val="none" w:sz="0" w:space="0" w:color="auto"/>
        <w:right w:val="none" w:sz="0" w:space="0" w:color="auto"/>
      </w:divBdr>
    </w:div>
    <w:div w:id="53242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bankisrael.gov.il/" TargetMode="External"/><Relationship Id="rId4" Type="http://schemas.openxmlformats.org/officeDocument/2006/relationships/settings" Target="settings.xml"/><Relationship Id="rId9" Type="http://schemas.openxmlformats.org/officeDocument/2006/relationships/hyperlink" Target="http://www.tase.co.il/TASE/Products/Bonds/Overview/Overview.htm" TargetMode="External"/><Relationship Id="rId14"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29CEA9-C7E5-4623-84C4-A6FC15A2B934}">
  <ds:schemaRefs>
    <ds:schemaRef ds:uri="http://schemas.openxmlformats.org/officeDocument/2006/bibliography"/>
  </ds:schemaRefs>
</ds:datastoreItem>
</file>

<file path=customXml/itemProps2.xml><?xml version="1.0" encoding="utf-8"?>
<ds:datastoreItem xmlns:ds="http://schemas.openxmlformats.org/officeDocument/2006/customXml" ds:itemID="{E1FA36E0-0D09-48D6-B167-7D4C6D28DCBA}"/>
</file>

<file path=customXml/itemProps3.xml><?xml version="1.0" encoding="utf-8"?>
<ds:datastoreItem xmlns:ds="http://schemas.openxmlformats.org/officeDocument/2006/customXml" ds:itemID="{9D8ACA48-CB36-4698-B4E6-A3C72747B804}"/>
</file>

<file path=customXml/itemProps4.xml><?xml version="1.0" encoding="utf-8"?>
<ds:datastoreItem xmlns:ds="http://schemas.openxmlformats.org/officeDocument/2006/customXml" ds:itemID="{620372BA-2587-4482-9817-46EE7D4D8DAA}"/>
</file>

<file path=docProps/app.xml><?xml version="1.0" encoding="utf-8"?>
<Properties xmlns="http://schemas.openxmlformats.org/officeDocument/2006/extended-properties" xmlns:vt="http://schemas.openxmlformats.org/officeDocument/2006/docPropsVTypes">
  <Template>Normal</Template>
  <TotalTime>112</TotalTime>
  <Pages>5</Pages>
  <Words>1647</Words>
  <Characters>8235</Characters>
  <Application>Microsoft Office Word</Application>
  <DocSecurity>0</DocSecurity>
  <Lines>68</Lines>
  <Paragraphs>19</Paragraphs>
  <ScaleCrop>false</ScaleCrop>
  <HeadingPairs>
    <vt:vector size="2" baseType="variant">
      <vt:variant>
        <vt:lpstr>שם</vt:lpstr>
      </vt:variant>
      <vt:variant>
        <vt:i4>1</vt:i4>
      </vt:variant>
    </vt:vector>
  </HeadingPairs>
  <TitlesOfParts>
    <vt:vector size="1" baseType="lpstr">
      <vt:lpstr>פרק  4  -  מסחר ושירותים</vt:lpstr>
    </vt:vector>
  </TitlesOfParts>
  <Company>עיריית ת"א-יפו</Company>
  <LinksUpToDate>false</LinksUpToDate>
  <CharactersWithSpaces>9863</CharactersWithSpaces>
  <SharedDoc>false</SharedDoc>
  <HLinks>
    <vt:vector size="18" baseType="variant">
      <vt:variant>
        <vt:i4>5898332</vt:i4>
      </vt:variant>
      <vt:variant>
        <vt:i4>6</vt:i4>
      </vt:variant>
      <vt:variant>
        <vt:i4>0</vt:i4>
      </vt:variant>
      <vt:variant>
        <vt:i4>5</vt:i4>
      </vt:variant>
      <vt:variant>
        <vt:lpwstr>http://www.bankisrael.gov.il/</vt:lpwstr>
      </vt:variant>
      <vt:variant>
        <vt:lpwstr/>
      </vt:variant>
      <vt:variant>
        <vt:i4>6488160</vt:i4>
      </vt:variant>
      <vt:variant>
        <vt:i4>3</vt:i4>
      </vt:variant>
      <vt:variant>
        <vt:i4>0</vt:i4>
      </vt:variant>
      <vt:variant>
        <vt:i4>5</vt:i4>
      </vt:variant>
      <vt:variant>
        <vt:lpwstr>http://www.tase.co.il/TASE/Products/Bonds/Overview/Overview.htm</vt:lpwstr>
      </vt:variant>
      <vt:variant>
        <vt:lpwstr/>
      </vt:variant>
      <vt:variant>
        <vt:i4>8126589</vt:i4>
      </vt:variant>
      <vt:variant>
        <vt:i4>0</vt:i4>
      </vt:variant>
      <vt:variant>
        <vt:i4>0</vt:i4>
      </vt:variant>
      <vt:variant>
        <vt:i4>5</vt:i4>
      </vt:variant>
      <vt:variant>
        <vt:lpwstr>http://www.gov.il/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4  -  מסחר ושירותים</dc:title>
  <dc:creator>בן ארבון איילה</dc:creator>
  <cp:lastModifiedBy>שירית דרמן - רכזת סקרים ומחקרים</cp:lastModifiedBy>
  <cp:revision>17</cp:revision>
  <cp:lastPrinted>2016-11-17T12:58:00Z</cp:lastPrinted>
  <dcterms:created xsi:type="dcterms:W3CDTF">2018-01-23T07:10:00Z</dcterms:created>
  <dcterms:modified xsi:type="dcterms:W3CDTF">2021-11-23T11:39:00Z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